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Assemblée générale copropriété Jolly – 2 mars 2014</w:t>
      </w:r>
    </w:p>
    <w:p>
      <w:pPr/>
      <w:r>
        <w:rPr>
          <w:rFonts w:ascii="Times" w:h-ansi="Times" w:cs="Times"/>
          <w:sz w:val="24"/>
          <w:sz-cs w:val="24"/>
        </w:rPr>
        <w:t xml:space="preserve"/>
      </w:r>
    </w:p>
    <w:p>
      <w:pPr/>
      <w:r>
        <w:rPr>
          <w:rFonts w:ascii="Times" w:h-ansi="Times" w:cs="Times"/>
          <w:sz w:val="24"/>
          <w:sz-cs w:val="24"/>
        </w:rPr>
        <w:t xml:space="preserve">1. Réélection des membres de la gérance</w:t>
      </w:r>
    </w:p>
    <w:p>
      <w:pPr/>
      <w:r>
        <w:rPr>
          <w:rFonts w:ascii="Times" w:h-ansi="Times" w:cs="Times"/>
          <w:sz w:val="24"/>
          <w:sz-cs w:val="24"/>
        </w:rPr>
        <w:t xml:space="preserve">Document officiel nécessaire pour introduire la demande de prime pour la toiture verte et pour scinder les comptes pour le fonds de roulement et le fonds de réserve.</w:t>
      </w:r>
    </w:p>
    <w:p>
      <w:pPr/>
      <w:r>
        <w:rPr>
          <w:rFonts w:ascii="Times" w:h-ansi="Times" w:cs="Times"/>
          <w:sz w:val="24"/>
          <w:sz-cs w:val="24"/>
        </w:rPr>
        <w:t xml:space="preserve"/>
      </w:r>
    </w:p>
    <w:p>
      <w:pPr/>
      <w:r>
        <w:rPr>
          <w:rFonts w:ascii="Times" w:h-ansi="Times" w:cs="Times"/>
          <w:sz w:val="24"/>
          <w:sz-cs w:val="24"/>
        </w:rPr>
        <w:t xml:space="preserve">2. Augmentation du fonds de réserve</w:t>
      </w:r>
    </w:p>
    <w:p>
      <w:pPr/>
      <w:r>
        <w:rPr>
          <w:rFonts w:ascii="Times" w:h-ansi="Times" w:cs="Times"/>
          <w:sz w:val="24"/>
          <w:sz-cs w:val="24"/>
        </w:rPr>
        <w:t xml:space="preserve">Il devrait être de 3800 (550 euros de contribution annuelle), et c’est le cas.</w:t>
      </w:r>
    </w:p>
    <w:p>
      <w:pPr/>
      <w:r>
        <w:rPr>
          <w:rFonts w:ascii="Times" w:h-ansi="Times" w:cs="Times"/>
          <w:sz w:val="24"/>
          <w:sz-cs w:val="24"/>
        </w:rPr>
        <w:t xml:space="preserve"/>
      </w:r>
    </w:p>
    <w:p>
      <w:pPr/>
      <w:r>
        <w:rPr>
          <w:rFonts w:ascii="Times" w:h-ansi="Times" w:cs="Times"/>
          <w:sz w:val="24"/>
          <w:sz-cs w:val="24"/>
        </w:rPr>
        <w:t xml:space="preserve">Le gros des travaux est fini, mais la garantie décennale du bâtiment vient à terme. Il va peut-être y avoir des problèmes de gouttières, de châssis, des imprévus, etc. </w:t>
      </w:r>
    </w:p>
    <w:p>
      <w:pPr/>
      <w:r>
        <w:rPr>
          <w:rFonts w:ascii="Times" w:h-ansi="Times" w:cs="Times"/>
          <w:sz w:val="24"/>
          <w:sz-cs w:val="24"/>
        </w:rPr>
        <w:t xml:space="preserve">Si on augmente la contribution de 550 à 1000 euros par an, on est mieux en mesure de faire face aux imprévus.</w:t>
      </w:r>
    </w:p>
    <w:p>
      <w:pPr/>
      <w:r>
        <w:rPr>
          <w:rFonts w:ascii="Times" w:h-ansi="Times" w:cs="Times"/>
          <w:sz w:val="24"/>
          <w:sz-cs w:val="24"/>
        </w:rPr>
        <w:t xml:space="preserve"/>
      </w:r>
    </w:p>
    <w:p>
      <w:pPr/>
      <w:r>
        <w:rPr>
          <w:rFonts w:ascii="Times" w:h-ansi="Times" w:cs="Times"/>
          <w:sz w:val="24"/>
          <w:sz-cs w:val="24"/>
        </w:rPr>
        <w:t xml:space="preserve">Le plus gros problème pour clôturer les comptes est la fourniture des chiffres par Hydrobru, qui prend beaucoup de retard. C’est de plus un calcul fastidieux (en fonction de la consommation, de la situation familiale).</w:t>
      </w:r>
    </w:p>
    <w:p>
      <w:pPr/>
      <w:r>
        <w:rPr>
          <w:rFonts w:ascii="Times" w:h-ansi="Times" w:cs="Times"/>
          <w:sz w:val="24"/>
          <w:sz-cs w:val="24"/>
        </w:rPr>
        <w:t xml:space="preserve">M. Etienne propose de payer un forfait pour éviter d’attendre longtemps.</w:t>
      </w:r>
    </w:p>
    <w:p>
      <w:pPr/>
      <w:r>
        <w:rPr>
          <w:rFonts w:ascii="Times" w:h-ansi="Times" w:cs="Times"/>
          <w:sz w:val="24"/>
          <w:sz-cs w:val="24"/>
        </w:rPr>
        <w:t xml:space="preserve">Syndic : On paie déjà un forfait mensuel – lors du décompte de l’année les différences ne sont pas énormes.</w:t>
      </w:r>
    </w:p>
    <w:p>
      <w:pPr/>
      <w:r>
        <w:rPr>
          <w:rFonts w:ascii="Times" w:h-ansi="Times" w:cs="Times"/>
          <w:sz w:val="24"/>
          <w:sz-cs w:val="24"/>
        </w:rPr>
        <w:t xml:space="preserve"/>
      </w:r>
    </w:p>
    <w:p>
      <w:pPr/>
      <w:r>
        <w:rPr>
          <w:rFonts w:ascii="Times" w:h-ansi="Times" w:cs="Times"/>
          <w:sz w:val="24"/>
          <w:sz-cs w:val="24"/>
        </w:rPr>
        <w:t xml:space="preserve">3. On applique déjà les charges sur la base des propriétaires précédents.</w:t>
      </w:r>
    </w:p>
    <w:p>
      <w:pPr/>
      <w:r>
        <w:rPr>
          <w:rFonts w:ascii="Times" w:h-ansi="Times" w:cs="Times"/>
          <w:sz w:val="24"/>
          <w:sz-cs w:val="24"/>
        </w:rPr>
        <w:t xml:space="preserve">Certains anciens propriétaires ne payaient pas ou prenaient beaucoup de retard pour payer les charges. Il est proposé que l’acquéreur paye une provision de charges pour compenser </w:t>
      </w:r>
    </w:p>
    <w:p>
      <w:pPr/>
      <w:r>
        <w:rPr>
          <w:rFonts w:ascii="Times" w:h-ansi="Times" w:cs="Times"/>
          <w:sz w:val="24"/>
          <w:sz-cs w:val="24"/>
        </w:rPr>
        <w:t xml:space="preserve">M. Etienne : celui qui part doit payer.</w:t>
      </w:r>
    </w:p>
    <w:p>
      <w:pPr/>
      <w:r>
        <w:rPr>
          <w:rFonts w:ascii="Times" w:h-ansi="Times" w:cs="Times"/>
          <w:sz w:val="24"/>
          <w:sz-cs w:val="24"/>
        </w:rPr>
        <w:t xml:space="preserve">Syndic : On a déjà eu le cas d’un mauvais payeur. </w:t>
      </w:r>
    </w:p>
    <w:p>
      <w:pPr/>
      <w:r>
        <w:rPr>
          <w:rFonts w:ascii="Times" w:h-ansi="Times" w:cs="Times"/>
          <w:sz w:val="24"/>
          <w:sz-cs w:val="24"/>
        </w:rPr>
        <w:t xml:space="preserve">Yvonne : les montants dHydrobru n’étaient pas encore disponibles.</w:t>
      </w:r>
    </w:p>
    <w:p>
      <w:pPr/>
      <w:r>
        <w:rPr>
          <w:rFonts w:ascii="Times" w:h-ansi="Times" w:cs="Times"/>
          <w:sz w:val="24"/>
          <w:sz-cs w:val="24"/>
        </w:rPr>
        <w:t xml:space="preserve">Le point 3 est barré dans le bulletin de vote. </w:t>
      </w:r>
    </w:p>
    <w:p>
      <w:pPr/>
      <w:r>
        <w:rPr>
          <w:rFonts w:ascii="Times" w:h-ansi="Times" w:cs="Times"/>
          <w:sz w:val="24"/>
          <w:sz-cs w:val="24"/>
        </w:rPr>
        <w:t xml:space="preserve">Les charges doivent être payées sur base mensuelle (ordre permanent), et non trimestrielle. Le paiement doit se faire dans les sept premiers jours du mois et toute personne qui saute un mois reçoit une amende de 25 euros, conformément à l’acte de base. De cette façon, on évite que des propriétaires qui vendent leur appartement partent avec des dettes.</w:t>
      </w:r>
    </w:p>
    <w:p>
      <w:pPr/>
      <w:r>
        <w:rPr>
          <w:rFonts w:ascii="Times" w:h-ansi="Times" w:cs="Times"/>
          <w:sz w:val="24"/>
          <w:sz-cs w:val="24"/>
        </w:rPr>
        <w:t xml:space="preserve">Une lettre de bienvenue concernant les charges sera adressée à tout nouveau propriétaire.</w:t>
      </w:r>
    </w:p>
    <w:p>
      <w:pPr/>
      <w:r>
        <w:rPr>
          <w:rFonts w:ascii="Times" w:h-ansi="Times" w:cs="Times"/>
          <w:sz w:val="24"/>
          <w:sz-cs w:val="24"/>
        </w:rPr>
        <w:t xml:space="preserve"/>
      </w:r>
    </w:p>
    <w:p>
      <w:pPr/>
      <w:r>
        <w:rPr>
          <w:rFonts w:ascii="Times" w:h-ansi="Times" w:cs="Times"/>
          <w:sz w:val="24"/>
          <w:sz-cs w:val="24"/>
        </w:rPr>
        <w:t xml:space="preserve">4. Facture de verdurisation</w:t>
      </w:r>
    </w:p>
    <w:p>
      <w:pPr/>
      <w:r>
        <w:rPr>
          <w:rFonts w:ascii="Times" w:h-ansi="Times" w:cs="Times"/>
          <w:sz w:val="24"/>
          <w:sz-cs w:val="24"/>
        </w:rPr>
        <w:t xml:space="preserve">Pour ne pas se retrouver en faillite de caisse, le Syndic propose que tout le monde contribue à l’avance pour pouvoir avoir les fonds nécessaires pour payer la facture.</w:t>
      </w:r>
    </w:p>
    <w:p>
      <w:pPr/>
      <w:r>
        <w:rPr>
          <w:rFonts w:ascii="Times" w:h-ansi="Times" w:cs="Times"/>
          <w:sz w:val="24"/>
          <w:sz-cs w:val="24"/>
        </w:rPr>
        <w:t xml:space="preserve"/>
      </w:r>
    </w:p>
    <w:p>
      <w:pPr/>
      <w:r>
        <w:rPr>
          <w:rFonts w:ascii="Times" w:h-ansi="Times" w:cs="Times"/>
          <w:sz w:val="24"/>
          <w:sz-cs w:val="24"/>
        </w:rPr>
        <w:t xml:space="preserve">5. Dans l’acte de base on définit les parties communes et privatives, mais c’est vague. L’interprétation que le syndic en a fait pendant les AG précédentes fait que les parties communes sont les parties dont on a usage. P. ex. les propriétaires du 148 ne participent pas aux frais d’entretien et de rénovation du 162. Les frais du parking sont ainsi à charge des utilisateurs du parking. C’est le principe appliqué jusqu’à présent, sauf pour le toit, les égouts, les problèmes de structure du bâtiment (sauf si c’est dû à une personne en particulier). M. Etienne s’oppose à une décision prise en AG du 27 février pour décider de la répartition des 25000 euros récupérés de Mar Renov : réparation des égouts à 12000 euros + le parking parties communes et prioritairement les codes et l’entrée, tout ce qui n’avait pas été fini par l’entrepreneur. Il y a eu une description détaillée des frais exclusivement à charge des propriétaires de parking. </w:t>
      </w:r>
    </w:p>
    <w:p>
      <w:pPr/>
      <w:r>
        <w:rPr>
          <w:rFonts w:ascii="Times" w:h-ansi="Times" w:cs="Times"/>
          <w:sz w:val="24"/>
          <w:sz-cs w:val="24"/>
        </w:rPr>
        <w:t xml:space="preserve">M. Etienne dit que l’acte de base dit le contraire.</w:t>
      </w:r>
    </w:p>
    <w:p>
      <w:pPr/>
      <w:r>
        <w:rPr>
          <w:rFonts w:ascii="Times" w:h-ansi="Times" w:cs="Times"/>
          <w:sz w:val="24"/>
          <w:sz-cs w:val="24"/>
        </w:rPr>
        <w:t xml:space="preserve">Bart propose de revoter là-dessus. On est présents à 75%.</w:t>
      </w:r>
    </w:p>
    <w:p>
      <w:pPr/>
      <w:r>
        <w:rPr>
          <w:rFonts w:ascii="Times" w:h-ansi="Times" w:cs="Times"/>
          <w:sz w:val="24"/>
          <w:sz-cs w:val="24"/>
        </w:rPr>
        <w:t xml:space="preserve"/>
      </w:r>
    </w:p>
    <w:p>
      <w:pPr/>
      <w:r>
        <w:rPr>
          <w:rFonts w:ascii="Times" w:h-ansi="Times" w:cs="Times"/>
          <w:sz w:val="24"/>
          <w:sz-cs w:val="24"/>
        </w:rPr>
        <w:t xml:space="preserve">Interprétation proposée : (bulletin de vote sur la répartition des parties communes et privatives -&gt; point 5). </w:t>
      </w:r>
    </w:p>
    <w:p>
      <w:pPr/>
      <w:r>
        <w:rPr>
          <w:rFonts w:ascii="Times" w:h-ansi="Times" w:cs="Times"/>
          <w:sz w:val="24"/>
          <w:sz-cs w:val="24"/>
        </w:rPr>
        <w:t xml:space="preserve"/>
      </w:r>
    </w:p>
    <w:p>
      <w:pPr/>
      <w:r>
        <w:rPr>
          <w:rFonts w:ascii="Times" w:h-ansi="Times" w:cs="Times"/>
          <w:sz w:val="24"/>
          <w:sz-cs w:val="24"/>
        </w:rPr>
        <w:t xml:space="preserve">6. remboursement des 40% du sol du parking, voté par tous. Notre situation financière ne nous a pas permis d’intervenir comme prévu. Les propriétaires du 162 qui ne sont pas propriétaires d’un parking sont intervenus à hauteur de 20% pour la facture du sol. Les propriétaires de parking ont en plus payé 20%. Souci : on a 3800 de fonds de réserve. Si on remet de l’argent dans le fonds de réserve pour les 3800 euros, en fonction de leurs millièmes, ça veut dire que des gens du 148 qui n’ont ni parking ni nécessité d’aller dans le parking vont devoir payer des centaines d’euros. Si la facture est payée par la copropriété, il faut savoir que vont payer les plus grosses parts des gens qui ont de gros appartements au 148. </w:t>
      </w:r>
    </w:p>
    <w:p>
      <w:pPr/>
      <w:r>
        <w:rPr>
          <w:rFonts w:ascii="Times" w:h-ansi="Times" w:cs="Times"/>
          <w:sz w:val="24"/>
          <w:sz-cs w:val="24"/>
        </w:rPr>
        <w:t xml:space="preserve">Ou bien la copropriété rembourse la partie du sol à ceux qui ont payé un peu plus (dans le fonds de réserve). Ou bien on laisse tel quel.</w:t>
      </w:r>
    </w:p>
    <w:p>
      <w:pPr/>
      <w:r>
        <w:rPr>
          <w:rFonts w:ascii="Times" w:h-ansi="Times" w:cs="Times"/>
          <w:sz w:val="24"/>
          <w:sz-cs w:val="24"/>
        </w:rPr>
        <w:t xml:space="preserve">Ce point ne sera plus jamais remis en question.</w:t>
      </w:r>
    </w:p>
    <w:p>
      <w:pPr/>
      <w:r>
        <w:rPr>
          <w:rFonts w:ascii="Times" w:h-ansi="Times" w:cs="Times"/>
          <w:sz w:val="24"/>
          <w:sz-cs w:val="24"/>
        </w:rPr>
        <w:t xml:space="preserve"/>
      </w:r>
    </w:p>
    <w:p>
      <w:pPr/>
      <w:r>
        <w:rPr>
          <w:rFonts w:ascii="Times" w:h-ansi="Times" w:cs="Times"/>
          <w:sz w:val="24"/>
          <w:sz-cs w:val="24"/>
        </w:rPr>
        <w:t xml:space="preserve">7. Dégâts des eaux : </w:t>
      </w:r>
    </w:p>
    <w:p>
      <w:pPr/>
      <w:r>
        <w:rPr>
          <w:rFonts w:ascii="Times" w:h-ansi="Times" w:cs="Times"/>
          <w:sz w:val="24"/>
          <w:sz-cs w:val="24"/>
        </w:rPr>
        <w:t xml:space="preserve">En cas de dégâts causé par une partie de la tuyauterie non apparente, et que l’assurance individuelle du propriétaire n’intervient pas, la copropriété intervient-elle pour un débouchage ou la franchise – et le reste est payé par l’assurance ?</w:t>
      </w:r>
    </w:p>
    <w:p>
      <w:pPr/>
      <w:r>
        <w:rPr>
          <w:rFonts w:ascii="Times" w:h-ansi="Times" w:cs="Times"/>
          <w:sz w:val="24"/>
          <w:sz-cs w:val="24"/>
        </w:rPr>
        <w:t xml:space="preserve"/>
      </w:r>
    </w:p>
    <w:p>
      <w:pPr/>
      <w:r>
        <w:rPr>
          <w:rFonts w:ascii="Times" w:h-ansi="Times" w:cs="Times"/>
          <w:sz w:val="24"/>
          <w:sz-cs w:val="24"/>
        </w:rPr>
        <w:t xml:space="preserve">Principe des vases communicants : les personnes sur une même colonne technique payent</w:t>
      </w:r>
    </w:p>
    <w:p>
      <w:pPr/>
      <w:r>
        <w:rPr>
          <w:rFonts w:ascii="Times" w:h-ansi="Times" w:cs="Times"/>
          <w:sz w:val="24"/>
          <w:sz-cs w:val="24"/>
        </w:rPr>
        <w:t xml:space="preserve">Solidarité : toute la copropriété paie : soit avec ou sans limite (tous les 3/5 ans).</w:t>
      </w:r>
    </w:p>
    <w:p>
      <w:pPr/>
      <w:r>
        <w:rPr>
          <w:rFonts w:ascii="Times" w:h-ansi="Times" w:cs="Times"/>
          <w:sz w:val="24"/>
          <w:sz-cs w:val="24"/>
        </w:rPr>
        <w:t xml:space="preserve"/>
      </w:r>
    </w:p>
    <w:p>
      <w:pPr/>
      <w:r>
        <w:rPr>
          <w:rFonts w:ascii="Times" w:h-ansi="Times" w:cs="Times"/>
          <w:sz w:val="24"/>
          <w:sz-cs w:val="24"/>
        </w:rPr>
        <w:t xml:space="preserve">8. Les bulletins de vote électronique : à renouveler ? </w:t>
      </w:r>
    </w:p>
    <w:p>
      <w:pPr/>
      <w:r>
        <w:rPr>
          <w:rFonts w:ascii="Times" w:h-ansi="Times" w:cs="Times"/>
          <w:sz w:val="24"/>
          <w:sz-cs w:val="24"/>
        </w:rPr>
        <w:t xml:space="preserve">Le syndic propose que les bulletins remplis et envoyés par mail aient la même valeur que les procurations. Il est alors tenu compte des votes des absents. Les propriétaires présents marquent leur accord.</w:t>
      </w:r>
    </w:p>
    <w:p>
      <w:pPr/>
      <w:r>
        <w:rPr>
          <w:rFonts w:ascii="Times" w:h-ansi="Times" w:cs="Times"/>
          <w:sz w:val="24"/>
          <w:sz-cs w:val="24"/>
        </w:rPr>
        <w:t xml:space="preserve"/>
      </w:r>
    </w:p>
    <w:p>
      <w:pPr/>
      <w:r>
        <w:rPr>
          <w:rFonts w:ascii="Times" w:h-ansi="Times" w:cs="Times"/>
          <w:sz w:val="24"/>
          <w:sz-cs w:val="24"/>
        </w:rPr>
        <w:t xml:space="preserve">9. Humidité</w:t>
      </w:r>
    </w:p>
    <w:p>
      <w:pPr/>
      <w:r>
        <w:rPr>
          <w:rFonts w:ascii="Times" w:h-ansi="Times" w:cs="Times"/>
          <w:sz w:val="24"/>
          <w:sz-cs w:val="24"/>
        </w:rPr>
        <w:t xml:space="preserve">Il faut prévenir les locataires que le bâtiment pose des problèmes de condensation. On a essayé de les régler en installant des réglettes mais si on n’aère pas les appartements seront dégradés par l’humidité. Est-ce qu’on conserve le principe actuel selon lequel le problème de condensation est privé ? Jusqu’ici les propriétaires sont intervenus individuellement (réglettes).</w:t>
      </w:r>
    </w:p>
    <w:p>
      <w:pPr/>
      <w:r>
        <w:rPr>
          <w:rFonts w:ascii="Times" w:h-ansi="Times" w:cs="Times"/>
          <w:sz w:val="24"/>
          <w:sz-cs w:val="24"/>
        </w:rPr>
        <w:t xml:space="preserve">Pour ceux qui ne sont pas encore intervenus pour les problèmes de condensation, il existe plusieurs solutions : </w:t>
      </w:r>
    </w:p>
    <w:p>
      <w:pPr>
        <w:ind w:left="720" w:first-line="-720"/>
      </w:pPr>
      <w:r>
        <w:rPr>
          <w:rFonts w:ascii="Times" w:h-ansi="Times" w:cs="Times"/>
          <w:sz w:val="24"/>
          <w:sz-cs w:val="24"/>
        </w:rPr>
        <w:t xml:space="preserve"/>
        <w:tab/>
        <w:t xml:space="preserve">•</w:t>
        <w:tab/>
        <w:t xml:space="preserve">installer des réglettes dans le double vitrage, mais il faut respecter le cahier des charges et sa description du millimétrage des fenêtres (les deux feuilles sont d’épaisseur différente pour l’acoustique). Il existe des primes pour ça ;</w:t>
      </w:r>
    </w:p>
    <w:p>
      <w:pPr>
        <w:ind w:left="720" w:first-line="-720"/>
      </w:pPr>
      <w:r>
        <w:rPr>
          <w:rFonts w:ascii="Times" w:h-ansi="Times" w:cs="Times"/>
          <w:sz w:val="24"/>
          <w:sz-cs w:val="24"/>
        </w:rPr>
        <w:t xml:space="preserve"/>
        <w:tab/>
        <w:t xml:space="preserve">•</w:t>
        <w:tab/>
        <w:t xml:space="preserve">le trou dans la façade, avec un grillage (un carottage). Impossible dans les murs mitoyens ;</w:t>
      </w:r>
    </w:p>
    <w:p>
      <w:pPr>
        <w:ind w:left="720" w:first-line="-720"/>
      </w:pPr>
      <w:r>
        <w:rPr>
          <w:rFonts w:ascii="Times" w:h-ansi="Times" w:cs="Times"/>
          <w:sz w:val="24"/>
          <w:sz-cs w:val="24"/>
        </w:rPr>
        <w:t xml:space="preserve"/>
        <w:tab/>
        <w:t xml:space="preserve">•</w:t>
        <w:tab/>
        <w:t xml:space="preserve">la ventilation mécanique (budget de plus de 1650 € htva). Mais c’est peut-être moins adapté pour les (petits) appartements ;</w:t>
      </w:r>
    </w:p>
    <w:p>
      <w:pPr>
        <w:ind w:left="720" w:first-line="-720"/>
      </w:pPr>
      <w:r>
        <w:rPr>
          <w:rFonts w:ascii="Times" w:h-ansi="Times" w:cs="Times"/>
          <w:sz w:val="24"/>
          <w:sz-cs w:val="24"/>
        </w:rPr>
        <w:t xml:space="preserve"/>
        <w:tab/>
        <w:t xml:space="preserve">•</w:t>
        <w:tab/>
        <w:t xml:space="preserve">isolation du mur extérieur. Tous les propriétaires d’un mur doivent être d’accord. L’avantage : primes élevées de la Région. Mais l’épaisseur dépasse la longueur des pierres bleues. Il y a aussi l’aspect ancienne façade industrielle qui disparaîtrait (crépis).</w:t>
      </w:r>
    </w:p>
    <w:p>
      <w:pPr/>
      <w:r>
        <w:rPr>
          <w:rFonts w:ascii="Times" w:h-ansi="Times" w:cs="Times"/>
          <w:sz w:val="24"/>
          <w:sz-cs w:val="24"/>
        </w:rPr>
        <w:t xml:space="preserve"/>
      </w:r>
    </w:p>
    <w:p>
      <w:pPr/>
      <w:r>
        <w:rPr>
          <w:rFonts w:ascii="Times" w:h-ansi="Times" w:cs="Times"/>
          <w:sz w:val="24"/>
          <w:sz-cs w:val="24"/>
        </w:rPr>
        <w:t xml:space="preserve">10. Paraboles</w:t>
      </w:r>
    </w:p>
    <w:p>
      <w:pPr/>
      <w:r>
        <w:rPr>
          <w:rFonts w:ascii="Times" w:h-ansi="Times" w:cs="Times"/>
          <w:sz w:val="24"/>
          <w:sz-cs w:val="24"/>
        </w:rPr>
        <w:t xml:space="preserve">Il avait été décidé de faire un parc à paraboles. Le syndic propose de faire un parc pour toutes les paraboles mais ça nécessiterait de trop grandes longueurs de câbles (perte de signal). Le syndic propose un parc par bâtiment. Il y a aussi le problème des câbles qui traînent partout.  Le syndic demande aux propriétaires de paraboles de chercher des solutions pour éviter les paraboles extérieures.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Le problème se pose qu’il n’y a pas d’accès commun au toit. Est-ce qu’on souhaite qu’au 162 il y ait un accès commun au toit (il y a une coupole dans les communs) ? Pour des interventions exceptionnelles. Le but est de limiter l’accès intempestif au toit. Il faudrait demander l’accès au syndic. Sinon on peut continuer à accéder au toit via des accès privés.</w:t>
      </w:r>
    </w:p>
    <w:p>
      <w:pPr/>
      <w:r>
        <w:rPr>
          <w:rFonts w:ascii="Times" w:h-ansi="Times" w:cs="Times"/>
          <w:sz w:val="24"/>
          <w:sz-cs w:val="24"/>
        </w:rPr>
        <w:t xml:space="preserve">Le syndic propose de rajouter un paragraphe de bon usage du toit dans l’ordre d’intérieur. Disant que les propriétaires de toit ne peuvent pas se déplacer en dehors de leur terrasse. Quelqu’un soulève qu’il faudrait mettre des rambardes. Bart s’occupe de rajouter ce paragraphe.</w:t>
      </w:r>
    </w:p>
    <w:p>
      <w:pPr/>
      <w:r>
        <w:rPr>
          <w:rFonts w:ascii="Times" w:h-ansi="Times" w:cs="Times"/>
          <w:sz w:val="24"/>
          <w:sz-cs w:val="24"/>
        </w:rPr>
        <w:t xml:space="preserve"/>
      </w:r>
    </w:p>
    <w:p>
      <w:pPr/>
      <w:r>
        <w:rPr>
          <w:rFonts w:ascii="Times" w:h-ansi="Times" w:cs="Times"/>
          <w:sz w:val="24"/>
          <w:sz-cs w:val="24"/>
        </w:rPr>
        <w:t xml:space="preserve">On doit fixer une date pour la visite du toit et pour déterminer le parc des paraboles.</w:t>
      </w:r>
    </w:p>
    <w:p>
      <w:pPr/>
      <w:r>
        <w:rPr>
          <w:rFonts w:ascii="Times" w:h-ansi="Times" w:cs="Times"/>
          <w:sz w:val="24"/>
          <w:sz-cs w:val="24"/>
        </w:rPr>
        <w:t xml:space="preserve">A-t-on le droit de placer des paraboles sur la façade côté jardin ? Juste au rez-de-chaussée ?</w:t>
      </w:r>
    </w:p>
    <w:sectPr>
      <w:pgSz w:w="11905" w:h="16837"/>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coreProperties>
</file>

<file path=docProps/meta.xml><?xml version="1.0" encoding="utf-8"?>
<meta xmlns="http://schemas.apple.com/cocoa/2006/metadata">
  <generator>CocoaOOXMLWriter/949.54</generator>
</meta>
</file>