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DF" w:rsidRDefault="00994F68" w:rsidP="00994F68">
      <w:pPr>
        <w:jc w:val="center"/>
        <w:rPr>
          <w:b/>
          <w:sz w:val="28"/>
          <w:szCs w:val="28"/>
          <w:lang w:val="fr-FR"/>
        </w:rPr>
      </w:pPr>
      <w:r w:rsidRPr="00994F68">
        <w:rPr>
          <w:b/>
          <w:sz w:val="28"/>
          <w:szCs w:val="28"/>
          <w:lang w:val="fr-FR"/>
        </w:rPr>
        <w:t xml:space="preserve">RECTIFICATIF DU PV DE L’AG </w:t>
      </w:r>
      <w:r w:rsidR="0091262E">
        <w:rPr>
          <w:b/>
          <w:sz w:val="28"/>
          <w:szCs w:val="28"/>
          <w:lang w:val="fr-FR"/>
        </w:rPr>
        <w:t xml:space="preserve">DES RESIDENCES PARC </w:t>
      </w:r>
      <w:r w:rsidRPr="00994F68">
        <w:rPr>
          <w:b/>
          <w:sz w:val="28"/>
          <w:szCs w:val="28"/>
          <w:lang w:val="fr-FR"/>
        </w:rPr>
        <w:t>DU 16 NOVEMBRE 2015</w:t>
      </w:r>
    </w:p>
    <w:p w:rsidR="00B41C97" w:rsidRDefault="00B41C97" w:rsidP="00994F68">
      <w:pPr>
        <w:jc w:val="center"/>
        <w:rPr>
          <w:b/>
          <w:sz w:val="28"/>
          <w:szCs w:val="28"/>
          <w:lang w:val="fr-FR"/>
        </w:rPr>
      </w:pPr>
    </w:p>
    <w:p w:rsidR="00994F68" w:rsidRDefault="00994F68" w:rsidP="00994F68">
      <w:pPr>
        <w:ind w:left="-142" w:right="-142"/>
        <w:jc w:val="center"/>
        <w:rPr>
          <w:b/>
          <w:sz w:val="28"/>
          <w:szCs w:val="28"/>
          <w:lang w:val="fr-FR"/>
        </w:rPr>
      </w:pPr>
      <w:r>
        <w:rPr>
          <w:b/>
          <w:sz w:val="28"/>
          <w:szCs w:val="28"/>
          <w:lang w:val="fr-FR"/>
        </w:rPr>
        <w:t>Quelques imperfections ayant été indiquées dans certains points du PV qui vous a été envoyé, nous vous prions de trouver ci-dessous, les textes modifiés :</w:t>
      </w:r>
    </w:p>
    <w:p w:rsidR="00B41C97" w:rsidRDefault="00B41C97" w:rsidP="00994F68">
      <w:pPr>
        <w:ind w:left="-142" w:right="-142"/>
        <w:jc w:val="center"/>
        <w:rPr>
          <w:b/>
          <w:sz w:val="28"/>
          <w:szCs w:val="28"/>
          <w:lang w:val="fr-FR"/>
        </w:rPr>
      </w:pPr>
    </w:p>
    <w:p w:rsidR="00994F68" w:rsidRDefault="00B41C97" w:rsidP="00B41C97">
      <w:pPr>
        <w:pStyle w:val="Paragraphedeliste"/>
        <w:numPr>
          <w:ilvl w:val="0"/>
          <w:numId w:val="3"/>
        </w:numPr>
        <w:rPr>
          <w:sz w:val="20"/>
          <w:szCs w:val="20"/>
        </w:rPr>
      </w:pPr>
      <w:r w:rsidRPr="00B41C97">
        <w:rPr>
          <w:sz w:val="20"/>
          <w:szCs w:val="20"/>
        </w:rPr>
        <w:t xml:space="preserve">Il y a lieu de lire Mr Radomme au lieu de Mr </w:t>
      </w:r>
      <w:proofErr w:type="spellStart"/>
      <w:r w:rsidRPr="00B41C97">
        <w:rPr>
          <w:sz w:val="20"/>
          <w:szCs w:val="20"/>
        </w:rPr>
        <w:t>Randomme</w:t>
      </w:r>
      <w:proofErr w:type="spellEnd"/>
    </w:p>
    <w:p w:rsidR="00B41C97" w:rsidRPr="00B41C97" w:rsidRDefault="00B41C97" w:rsidP="00B41C97">
      <w:pPr>
        <w:pStyle w:val="Paragraphedeliste"/>
        <w:rPr>
          <w:sz w:val="20"/>
          <w:szCs w:val="20"/>
        </w:rPr>
      </w:pPr>
    </w:p>
    <w:p w:rsidR="00994F68" w:rsidRPr="007016B0" w:rsidRDefault="00B41C97" w:rsidP="00B41C97">
      <w:pPr>
        <w:spacing w:after="0" w:line="240" w:lineRule="auto"/>
        <w:jc w:val="both"/>
        <w:rPr>
          <w:sz w:val="20"/>
          <w:szCs w:val="20"/>
        </w:rPr>
      </w:pPr>
      <w:r>
        <w:rPr>
          <w:b/>
          <w:sz w:val="20"/>
          <w:szCs w:val="20"/>
        </w:rPr>
        <w:t xml:space="preserve">        b)  </w:t>
      </w:r>
      <w:r w:rsidR="00994F68" w:rsidRPr="007016B0">
        <w:rPr>
          <w:b/>
          <w:sz w:val="20"/>
          <w:szCs w:val="20"/>
        </w:rPr>
        <w:t>Utilisations de barbecues.</w:t>
      </w:r>
      <w:r w:rsidR="00994F68" w:rsidRPr="007016B0">
        <w:rPr>
          <w:sz w:val="20"/>
          <w:szCs w:val="20"/>
        </w:rPr>
        <w:tab/>
      </w:r>
      <w:r w:rsidR="00994F68" w:rsidRPr="007016B0">
        <w:rPr>
          <w:sz w:val="20"/>
          <w:szCs w:val="20"/>
        </w:rPr>
        <w:tab/>
      </w:r>
      <w:r w:rsidR="00994F68" w:rsidRPr="007016B0">
        <w:rPr>
          <w:sz w:val="20"/>
          <w:szCs w:val="20"/>
        </w:rPr>
        <w:tab/>
      </w:r>
    </w:p>
    <w:p w:rsidR="00B41C97" w:rsidRDefault="00994F68" w:rsidP="00994F68">
      <w:pPr>
        <w:rPr>
          <w:sz w:val="20"/>
          <w:szCs w:val="20"/>
        </w:rPr>
      </w:pPr>
      <w:r>
        <w:rPr>
          <w:sz w:val="20"/>
          <w:szCs w:val="20"/>
        </w:rPr>
        <w:tab/>
      </w:r>
      <w:r>
        <w:rPr>
          <w:sz w:val="20"/>
          <w:szCs w:val="20"/>
        </w:rPr>
        <w:tab/>
      </w:r>
      <w:r>
        <w:rPr>
          <w:sz w:val="20"/>
          <w:szCs w:val="20"/>
        </w:rPr>
        <w:tab/>
      </w:r>
      <w:r w:rsidRPr="00B41C97">
        <w:rPr>
          <w:b/>
          <w:sz w:val="20"/>
          <w:szCs w:val="20"/>
          <w:u w:val="single"/>
        </w:rPr>
        <w:t>Tant aux appartements qu’aux jardins des rez-de -chaussée</w:t>
      </w:r>
      <w:r>
        <w:rPr>
          <w:sz w:val="20"/>
          <w:szCs w:val="20"/>
        </w:rPr>
        <w:t>, uniquement des barbecues électriques ou au gaz sont autorisés,  (mais les raccords souples sont interdits, l’acte de base prévoyant que les tuyaux de gaz doivent être rigides et métallique.). En aucun cas des dégagements de fumées sont tolérés.</w:t>
      </w:r>
    </w:p>
    <w:p w:rsidR="00994F68" w:rsidRPr="0023286B" w:rsidRDefault="00994F68" w:rsidP="00994F68">
      <w:pPr>
        <w:rPr>
          <w:rFonts w:ascii="Gill Sans MT" w:hAnsi="Gill Sans MT"/>
        </w:rPr>
      </w:pPr>
      <w:r>
        <w:rPr>
          <w:sz w:val="20"/>
          <w:szCs w:val="20"/>
        </w:rPr>
        <w:tab/>
      </w:r>
      <w:r>
        <w:rPr>
          <w:sz w:val="20"/>
          <w:szCs w:val="20"/>
        </w:rPr>
        <w:tab/>
      </w:r>
      <w:r>
        <w:rPr>
          <w:sz w:val="20"/>
          <w:szCs w:val="20"/>
        </w:rPr>
        <w:tab/>
        <w:t xml:space="preserve">Ces décisions sont prises à l’unanimité des voix, et le Président rappelle les </w:t>
      </w:r>
      <w:r>
        <w:rPr>
          <w:sz w:val="20"/>
          <w:szCs w:val="20"/>
        </w:rPr>
        <w:tab/>
      </w:r>
      <w:r>
        <w:rPr>
          <w:sz w:val="20"/>
          <w:szCs w:val="20"/>
        </w:rPr>
        <w:tab/>
      </w:r>
      <w:r>
        <w:rPr>
          <w:sz w:val="20"/>
          <w:szCs w:val="20"/>
        </w:rPr>
        <w:tab/>
      </w:r>
      <w:r>
        <w:rPr>
          <w:sz w:val="20"/>
          <w:szCs w:val="20"/>
        </w:rPr>
        <w:tab/>
        <w:t>stipulations du Règlement de Police, qui précise en son article 25, §1 :</w:t>
      </w:r>
    </w:p>
    <w:p w:rsidR="00B41C97" w:rsidRPr="00B41C97" w:rsidRDefault="00B41C97" w:rsidP="00B41C97">
      <w:pPr>
        <w:pStyle w:val="Paragraphedeliste"/>
        <w:numPr>
          <w:ilvl w:val="0"/>
          <w:numId w:val="3"/>
        </w:numPr>
        <w:jc w:val="both"/>
        <w:rPr>
          <w:b/>
          <w:color w:val="FFFFFF" w:themeColor="background1"/>
          <w:sz w:val="20"/>
          <w:szCs w:val="20"/>
        </w:rPr>
      </w:pPr>
    </w:p>
    <w:p w:rsidR="00994F68" w:rsidRPr="00B41C97" w:rsidRDefault="00994F68" w:rsidP="00B41C97">
      <w:pPr>
        <w:pStyle w:val="Paragraphedeliste"/>
        <w:numPr>
          <w:ilvl w:val="0"/>
          <w:numId w:val="3"/>
        </w:numPr>
        <w:jc w:val="both"/>
        <w:rPr>
          <w:b/>
          <w:sz w:val="20"/>
          <w:szCs w:val="20"/>
        </w:rPr>
      </w:pPr>
      <w:r w:rsidRPr="00B41C97">
        <w:rPr>
          <w:b/>
          <w:sz w:val="20"/>
          <w:szCs w:val="20"/>
        </w:rPr>
        <w:t>Fixation d’une indemnité de 50 € pour les emplacements parkings non  libérés le jour du nettoyage des garages.</w:t>
      </w:r>
    </w:p>
    <w:p w:rsidR="00994F68" w:rsidRDefault="00994F68" w:rsidP="00994F68">
      <w:pPr>
        <w:jc w:val="both"/>
        <w:rPr>
          <w:sz w:val="20"/>
          <w:szCs w:val="20"/>
        </w:rPr>
      </w:pPr>
      <w:r>
        <w:rPr>
          <w:sz w:val="20"/>
          <w:szCs w:val="20"/>
        </w:rPr>
        <w:tab/>
      </w:r>
      <w:r>
        <w:rPr>
          <w:sz w:val="20"/>
          <w:szCs w:val="20"/>
        </w:rPr>
        <w:tab/>
      </w:r>
      <w:r>
        <w:rPr>
          <w:sz w:val="20"/>
          <w:szCs w:val="20"/>
        </w:rPr>
        <w:tab/>
        <w:t>L’assemblée prend les résolutions suivantes à l’unanimité des voix :</w:t>
      </w:r>
    </w:p>
    <w:p w:rsidR="00994F68" w:rsidRDefault="00994F68" w:rsidP="00994F68">
      <w:pPr>
        <w:jc w:val="both"/>
        <w:rPr>
          <w:sz w:val="20"/>
          <w:szCs w:val="20"/>
        </w:rPr>
      </w:pPr>
      <w:r>
        <w:rPr>
          <w:sz w:val="20"/>
          <w:szCs w:val="20"/>
        </w:rPr>
        <w:tab/>
      </w:r>
      <w:r>
        <w:rPr>
          <w:sz w:val="20"/>
          <w:szCs w:val="20"/>
        </w:rPr>
        <w:tab/>
      </w:r>
      <w:r>
        <w:rPr>
          <w:sz w:val="20"/>
          <w:szCs w:val="20"/>
        </w:rPr>
        <w:tab/>
      </w:r>
      <w:r>
        <w:rPr>
          <w:sz w:val="20"/>
          <w:szCs w:val="20"/>
        </w:rPr>
        <w:tab/>
        <w:t>Les box fermés ne sont pas concernés par les nettoyages collectifs</w:t>
      </w:r>
    </w:p>
    <w:p w:rsidR="00994F68" w:rsidRPr="00B41C97" w:rsidRDefault="00994F68" w:rsidP="00994F68">
      <w:pPr>
        <w:jc w:val="both"/>
        <w:rPr>
          <w:b/>
          <w:sz w:val="20"/>
          <w:szCs w:val="20"/>
          <w:u w:val="single"/>
        </w:rPr>
      </w:pPr>
      <w:r>
        <w:rPr>
          <w:sz w:val="20"/>
          <w:szCs w:val="20"/>
        </w:rPr>
        <w:tab/>
      </w:r>
      <w:r>
        <w:rPr>
          <w:sz w:val="20"/>
          <w:szCs w:val="20"/>
        </w:rPr>
        <w:tab/>
      </w:r>
      <w:r>
        <w:rPr>
          <w:sz w:val="20"/>
          <w:szCs w:val="20"/>
        </w:rPr>
        <w:tab/>
      </w:r>
      <w:r>
        <w:rPr>
          <w:sz w:val="20"/>
          <w:szCs w:val="20"/>
        </w:rPr>
        <w:tab/>
        <w:t xml:space="preserve">Une indemnité de 50 € sera portée en compte aux propriétaires dont l’accès </w:t>
      </w:r>
      <w:r>
        <w:rPr>
          <w:sz w:val="20"/>
          <w:szCs w:val="20"/>
        </w:rPr>
        <w:tab/>
      </w:r>
      <w:r>
        <w:rPr>
          <w:sz w:val="20"/>
          <w:szCs w:val="20"/>
        </w:rPr>
        <w:tab/>
      </w:r>
      <w:r>
        <w:rPr>
          <w:sz w:val="20"/>
          <w:szCs w:val="20"/>
        </w:rPr>
        <w:tab/>
      </w:r>
      <w:r>
        <w:rPr>
          <w:sz w:val="20"/>
          <w:szCs w:val="20"/>
        </w:rPr>
        <w:tab/>
        <w:t xml:space="preserve">au parking n’a pas été possible. </w:t>
      </w:r>
      <w:r w:rsidRPr="00B41C97">
        <w:rPr>
          <w:b/>
          <w:sz w:val="20"/>
          <w:szCs w:val="20"/>
          <w:u w:val="single"/>
        </w:rPr>
        <w:t xml:space="preserve">Cette indemnité est levée dans le cas ou </w:t>
      </w:r>
      <w:r w:rsidRPr="00B41C97">
        <w:rPr>
          <w:b/>
          <w:sz w:val="20"/>
          <w:szCs w:val="20"/>
        </w:rPr>
        <w:tab/>
      </w:r>
      <w:r w:rsidRPr="00B41C97">
        <w:rPr>
          <w:b/>
          <w:sz w:val="20"/>
          <w:szCs w:val="20"/>
        </w:rPr>
        <w:tab/>
      </w:r>
      <w:r w:rsidRPr="00B41C97">
        <w:rPr>
          <w:b/>
          <w:sz w:val="20"/>
          <w:szCs w:val="20"/>
        </w:rPr>
        <w:tab/>
      </w:r>
      <w:r w:rsidRPr="00B41C97">
        <w:rPr>
          <w:b/>
          <w:sz w:val="20"/>
          <w:szCs w:val="20"/>
        </w:rPr>
        <w:tab/>
      </w:r>
      <w:r w:rsidRPr="00B41C97">
        <w:rPr>
          <w:b/>
          <w:sz w:val="20"/>
          <w:szCs w:val="20"/>
          <w:u w:val="single"/>
        </w:rPr>
        <w:t xml:space="preserve">l’occupant avise le syndic, par écrit et à l’avance, qu’il y a impossibilité de </w:t>
      </w:r>
      <w:r w:rsidRPr="00B41C97">
        <w:rPr>
          <w:b/>
          <w:sz w:val="20"/>
          <w:szCs w:val="20"/>
        </w:rPr>
        <w:tab/>
      </w:r>
      <w:r w:rsidRPr="00B41C97">
        <w:rPr>
          <w:b/>
          <w:sz w:val="20"/>
          <w:szCs w:val="20"/>
        </w:rPr>
        <w:tab/>
      </w:r>
      <w:r w:rsidRPr="00B41C97">
        <w:rPr>
          <w:b/>
          <w:sz w:val="20"/>
          <w:szCs w:val="20"/>
        </w:rPr>
        <w:tab/>
      </w:r>
      <w:r w:rsidRPr="00B41C97">
        <w:rPr>
          <w:b/>
          <w:sz w:val="20"/>
          <w:szCs w:val="20"/>
        </w:rPr>
        <w:tab/>
      </w:r>
      <w:r w:rsidRPr="00B41C97">
        <w:rPr>
          <w:b/>
          <w:sz w:val="20"/>
          <w:szCs w:val="20"/>
          <w:u w:val="single"/>
        </w:rPr>
        <w:t>libérer l’emplacement.</w:t>
      </w:r>
    </w:p>
    <w:p w:rsidR="00994F68" w:rsidRDefault="00994F68" w:rsidP="00994F68">
      <w:pPr>
        <w:jc w:val="both"/>
        <w:rPr>
          <w:sz w:val="20"/>
          <w:szCs w:val="20"/>
        </w:rPr>
      </w:pPr>
      <w:r>
        <w:rPr>
          <w:sz w:val="20"/>
          <w:szCs w:val="20"/>
        </w:rPr>
        <w:tab/>
      </w:r>
      <w:r>
        <w:rPr>
          <w:sz w:val="20"/>
          <w:szCs w:val="20"/>
        </w:rPr>
        <w:tab/>
      </w:r>
      <w:r>
        <w:rPr>
          <w:sz w:val="20"/>
          <w:szCs w:val="20"/>
        </w:rPr>
        <w:tab/>
      </w:r>
      <w:r>
        <w:rPr>
          <w:sz w:val="20"/>
          <w:szCs w:val="20"/>
        </w:rPr>
        <w:tab/>
        <w:t xml:space="preserve">La date de passage sera affichée aux valves et communiquée par mail aux </w:t>
      </w:r>
      <w:r>
        <w:rPr>
          <w:sz w:val="20"/>
          <w:szCs w:val="20"/>
        </w:rPr>
        <w:tab/>
      </w:r>
      <w:r>
        <w:rPr>
          <w:sz w:val="20"/>
          <w:szCs w:val="20"/>
        </w:rPr>
        <w:tab/>
      </w:r>
      <w:r>
        <w:rPr>
          <w:sz w:val="20"/>
          <w:szCs w:val="20"/>
        </w:rPr>
        <w:tab/>
      </w:r>
      <w:r>
        <w:rPr>
          <w:sz w:val="20"/>
          <w:szCs w:val="20"/>
        </w:rPr>
        <w:tab/>
        <w:t xml:space="preserve">propriétaires extérieurs </w:t>
      </w:r>
    </w:p>
    <w:p w:rsidR="00994F68" w:rsidRPr="0091262E" w:rsidRDefault="00994F68" w:rsidP="00B41C97">
      <w:pPr>
        <w:pStyle w:val="Paragraphedeliste"/>
        <w:numPr>
          <w:ilvl w:val="0"/>
          <w:numId w:val="3"/>
        </w:numPr>
        <w:jc w:val="both"/>
        <w:rPr>
          <w:sz w:val="20"/>
          <w:szCs w:val="20"/>
        </w:rPr>
      </w:pPr>
      <w:r w:rsidRPr="00B41C97">
        <w:rPr>
          <w:sz w:val="20"/>
          <w:szCs w:val="20"/>
        </w:rPr>
        <w:t xml:space="preserve">L’assemblée décide également, et à l’unanimité des voix, que </w:t>
      </w:r>
      <w:proofErr w:type="gramStart"/>
      <w:r w:rsidRPr="00B41C97">
        <w:rPr>
          <w:sz w:val="20"/>
          <w:szCs w:val="20"/>
        </w:rPr>
        <w:t>les</w:t>
      </w:r>
      <w:proofErr w:type="gramEnd"/>
      <w:r w:rsidRPr="00B41C97">
        <w:rPr>
          <w:sz w:val="20"/>
          <w:szCs w:val="20"/>
        </w:rPr>
        <w:t xml:space="preserve"> n° d’immatriculation des véhicules utilisant les parkings devront être indiqués à chaque emplacement. Mr De Cnop se chargera d’apposer les indications sur chaque emplacement. </w:t>
      </w:r>
      <w:r w:rsidRPr="00B41C97">
        <w:rPr>
          <w:b/>
          <w:sz w:val="20"/>
          <w:szCs w:val="20"/>
          <w:u w:val="single"/>
        </w:rPr>
        <w:t>A l’avenir (en cas de changement d’occupant)  il appartiendra à l’occupant de s’en charger lui-même.</w:t>
      </w:r>
    </w:p>
    <w:p w:rsidR="0091262E" w:rsidRPr="0091262E" w:rsidRDefault="0091262E" w:rsidP="0091262E">
      <w:pPr>
        <w:jc w:val="both"/>
        <w:rPr>
          <w:sz w:val="20"/>
          <w:szCs w:val="20"/>
        </w:rPr>
      </w:pPr>
    </w:p>
    <w:p w:rsidR="0091262E" w:rsidRDefault="0091262E" w:rsidP="0091262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pBdr>
        <w:jc w:val="both"/>
      </w:pPr>
      <w:r>
        <w:t xml:space="preserve">LES PROPRIETAIRES SONT PRIES DE FAIRE </w:t>
      </w:r>
      <w:r w:rsidRPr="0091262E">
        <w:rPr>
          <w:b/>
          <w:u w:val="single"/>
        </w:rPr>
        <w:t>GRAVER (donc une pl</w:t>
      </w:r>
      <w:r>
        <w:rPr>
          <w:b/>
          <w:u w:val="single"/>
        </w:rPr>
        <w:t>a</w:t>
      </w:r>
      <w:r w:rsidRPr="0091262E">
        <w:rPr>
          <w:b/>
          <w:u w:val="single"/>
        </w:rPr>
        <w:t>que réelle, et pas une</w:t>
      </w:r>
      <w:r>
        <w:t xml:space="preserve"> </w:t>
      </w:r>
      <w:r w:rsidRPr="0091262E">
        <w:rPr>
          <w:b/>
          <w:u w:val="single"/>
        </w:rPr>
        <w:t>inscription manuscrite)</w:t>
      </w:r>
      <w:r>
        <w:t xml:space="preserve">  UNE COPIE DE LEUR(S) PLAQUE(S) D’IMMATRICULATION ET DE LA (LES) DEPOSER, EN MEME TEMPS QUE LES N° DE LEUR(S) EMPLACEMENT(S) DANS LA BOITE AUX LETTRES DU LOCAL « COMITE » (A DROITE DE L’ENTREE DU GARAGE).  LES PROPRIETAIRES DONNANT LEUR BIEN EN LOCATION SONT RESPONSABLES POUR LEUR(S) LOCATAIRE(S).  CES PLAQUES DOIVENT ETRE DEPOSEES POUR LE 15 DECEMBRE PROCHAIN AU PLUS TARD. </w:t>
      </w:r>
    </w:p>
    <w:p w:rsidR="00994F68" w:rsidRDefault="00994F68" w:rsidP="00994F68">
      <w:pPr>
        <w:jc w:val="both"/>
        <w:rPr>
          <w:sz w:val="20"/>
          <w:szCs w:val="20"/>
        </w:rPr>
      </w:pPr>
    </w:p>
    <w:p w:rsidR="00994F68" w:rsidRPr="00994F68" w:rsidRDefault="0091262E">
      <w:pPr>
        <w:jc w:val="center"/>
        <w:rPr>
          <w:b/>
          <w:sz w:val="28"/>
          <w:szCs w:val="28"/>
          <w:lang w:val="fr-FR"/>
        </w:rPr>
      </w:pPr>
      <w:r>
        <w:rPr>
          <w:b/>
          <w:sz w:val="28"/>
          <w:szCs w:val="28"/>
        </w:rPr>
        <w:t>***   ***   ***   ***   ***   ***</w:t>
      </w:r>
    </w:p>
    <w:sectPr w:rsidR="00994F68" w:rsidRPr="00994F68" w:rsidSect="00BB71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78CCC4F4"/>
    <w:lvl w:ilvl="0">
      <w:start w:val="1"/>
      <w:numFmt w:val="decimal"/>
      <w:lvlText w:val="ARTICLE %1."/>
      <w:lvlJc w:val="left"/>
      <w:pPr>
        <w:tabs>
          <w:tab w:val="num" w:pos="1200"/>
        </w:tabs>
        <w:ind w:left="1920" w:hanging="360"/>
      </w:pPr>
      <w:rPr>
        <w:b/>
        <w:color w:val="auto"/>
      </w:rPr>
    </w:lvl>
    <w:lvl w:ilvl="1">
      <w:start w:val="1"/>
      <w:numFmt w:val="decimal"/>
      <w:lvlText w:val="§%2."/>
      <w:lvlJc w:val="left"/>
      <w:pPr>
        <w:tabs>
          <w:tab w:val="num" w:pos="1200"/>
        </w:tabs>
        <w:ind w:left="2640" w:hanging="360"/>
      </w:pPr>
      <w:rPr>
        <w:color w:val="auto"/>
      </w:rPr>
    </w:lvl>
    <w:lvl w:ilvl="2">
      <w:start w:val="1"/>
      <w:numFmt w:val="lowerRoman"/>
      <w:lvlText w:val="%3."/>
      <w:lvlJc w:val="left"/>
      <w:pPr>
        <w:tabs>
          <w:tab w:val="num" w:pos="1200"/>
        </w:tabs>
        <w:ind w:left="3360" w:hanging="180"/>
      </w:pPr>
    </w:lvl>
    <w:lvl w:ilvl="3">
      <w:start w:val="1"/>
      <w:numFmt w:val="decimal"/>
      <w:lvlText w:val="%4."/>
      <w:lvlJc w:val="left"/>
      <w:pPr>
        <w:tabs>
          <w:tab w:val="num" w:pos="1200"/>
        </w:tabs>
        <w:ind w:left="4080" w:hanging="360"/>
      </w:pPr>
    </w:lvl>
    <w:lvl w:ilvl="4">
      <w:start w:val="1"/>
      <w:numFmt w:val="lowerLetter"/>
      <w:lvlText w:val="%5."/>
      <w:lvlJc w:val="left"/>
      <w:pPr>
        <w:tabs>
          <w:tab w:val="num" w:pos="1200"/>
        </w:tabs>
        <w:ind w:left="4800" w:hanging="360"/>
      </w:pPr>
    </w:lvl>
    <w:lvl w:ilvl="5">
      <w:start w:val="1"/>
      <w:numFmt w:val="lowerRoman"/>
      <w:lvlText w:val="%6."/>
      <w:lvlJc w:val="left"/>
      <w:pPr>
        <w:tabs>
          <w:tab w:val="num" w:pos="1200"/>
        </w:tabs>
        <w:ind w:left="5520" w:hanging="180"/>
      </w:pPr>
    </w:lvl>
    <w:lvl w:ilvl="6">
      <w:start w:val="1"/>
      <w:numFmt w:val="decimal"/>
      <w:lvlText w:val="%7."/>
      <w:lvlJc w:val="left"/>
      <w:pPr>
        <w:tabs>
          <w:tab w:val="num" w:pos="1200"/>
        </w:tabs>
        <w:ind w:left="6240" w:hanging="360"/>
      </w:pPr>
    </w:lvl>
    <w:lvl w:ilvl="7">
      <w:start w:val="1"/>
      <w:numFmt w:val="lowerLetter"/>
      <w:lvlText w:val="%8."/>
      <w:lvlJc w:val="left"/>
      <w:pPr>
        <w:tabs>
          <w:tab w:val="num" w:pos="1200"/>
        </w:tabs>
        <w:ind w:left="6960" w:hanging="360"/>
      </w:pPr>
    </w:lvl>
    <w:lvl w:ilvl="8">
      <w:start w:val="1"/>
      <w:numFmt w:val="lowerRoman"/>
      <w:lvlText w:val="%9."/>
      <w:lvlJc w:val="left"/>
      <w:pPr>
        <w:tabs>
          <w:tab w:val="num" w:pos="1200"/>
        </w:tabs>
        <w:ind w:left="7680" w:hanging="180"/>
      </w:pPr>
    </w:lvl>
  </w:abstractNum>
  <w:abstractNum w:abstractNumId="1">
    <w:nsid w:val="108D23A3"/>
    <w:multiLevelType w:val="hybridMultilevel"/>
    <w:tmpl w:val="048CD458"/>
    <w:lvl w:ilvl="0" w:tplc="080C0017">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71DD714C"/>
    <w:multiLevelType w:val="hybridMultilevel"/>
    <w:tmpl w:val="1D360614"/>
    <w:lvl w:ilvl="0" w:tplc="83BA04FE">
      <w:start w:val="1"/>
      <w:numFmt w:val="decimal"/>
      <w:lvlText w:val="%1."/>
      <w:lvlJc w:val="left"/>
      <w:pPr>
        <w:tabs>
          <w:tab w:val="num" w:pos="765"/>
        </w:tabs>
        <w:ind w:left="765" w:hanging="360"/>
      </w:pPr>
      <w:rPr>
        <w:b/>
      </w:rPr>
    </w:lvl>
    <w:lvl w:ilvl="1" w:tplc="6D7231D8">
      <w:numFmt w:val="bullet"/>
      <w:lvlText w:val="-"/>
      <w:lvlJc w:val="left"/>
      <w:pPr>
        <w:tabs>
          <w:tab w:val="num" w:pos="1485"/>
        </w:tabs>
        <w:ind w:left="1485" w:hanging="360"/>
      </w:pPr>
      <w:rPr>
        <w:rFonts w:ascii="Times New Roman" w:eastAsia="Times New Roman" w:hAnsi="Times New Roman" w:cs="Times New Roman" w:hint="default"/>
      </w:rPr>
    </w:lvl>
    <w:lvl w:ilvl="2" w:tplc="040C001B">
      <w:start w:val="1"/>
      <w:numFmt w:val="lowerRoman"/>
      <w:lvlText w:val="%3."/>
      <w:lvlJc w:val="right"/>
      <w:pPr>
        <w:tabs>
          <w:tab w:val="num" w:pos="2205"/>
        </w:tabs>
        <w:ind w:left="2205" w:hanging="180"/>
      </w:pPr>
    </w:lvl>
    <w:lvl w:ilvl="3" w:tplc="040C000F">
      <w:start w:val="1"/>
      <w:numFmt w:val="decimal"/>
      <w:lvlText w:val="%4."/>
      <w:lvlJc w:val="left"/>
      <w:pPr>
        <w:tabs>
          <w:tab w:val="num" w:pos="2925"/>
        </w:tabs>
        <w:ind w:left="2925"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4F68"/>
    <w:rsid w:val="001D5A71"/>
    <w:rsid w:val="00406A2E"/>
    <w:rsid w:val="00475757"/>
    <w:rsid w:val="00613422"/>
    <w:rsid w:val="006A168A"/>
    <w:rsid w:val="008E75C6"/>
    <w:rsid w:val="0091262E"/>
    <w:rsid w:val="00994F68"/>
    <w:rsid w:val="00B41C97"/>
    <w:rsid w:val="00BB71DF"/>
    <w:rsid w:val="00C348D0"/>
    <w:rsid w:val="00DC519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1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994F68"/>
    <w:pPr>
      <w:widowControl w:val="0"/>
      <w:autoSpaceDE w:val="0"/>
      <w:autoSpaceDN w:val="0"/>
      <w:adjustRightInd w:val="0"/>
      <w:spacing w:after="0"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994F68"/>
    <w:pPr>
      <w:spacing w:after="0" w:line="240" w:lineRule="auto"/>
      <w:ind w:left="720"/>
    </w:pPr>
    <w:rPr>
      <w:rFonts w:ascii="Calibri" w:hAnsi="Calibri" w:cs="Calibri"/>
      <w:lang w:eastAsia="fr-BE"/>
    </w:rPr>
  </w:style>
</w:styles>
</file>

<file path=word/webSettings.xml><?xml version="1.0" encoding="utf-8"?>
<w:webSettings xmlns:r="http://schemas.openxmlformats.org/officeDocument/2006/relationships" xmlns:w="http://schemas.openxmlformats.org/wordprocessingml/2006/main">
  <w:divs>
    <w:div w:id="183463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350</Words>
  <Characters>1926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2</cp:revision>
  <dcterms:created xsi:type="dcterms:W3CDTF">2015-12-07T11:29:00Z</dcterms:created>
  <dcterms:modified xsi:type="dcterms:W3CDTF">2015-12-10T06:46:00Z</dcterms:modified>
</cp:coreProperties>
</file>