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jc w:val="center"/>
        <w:rPr>
          <w:rFonts w:ascii="Century Gothic" w:hAnsi="Century Gothic" w:eastAsia="Century Gothic"/>
          <w:sz w:val="12"/>
        </w:rPr>
      </w:pPr>
    </w:p>
    <w:tbl>
      <w:tblPr>
        <w:tblW w:w="0" w:type="auto"/>
        <w:jc w:val="left"/>
        <w:tblInd w:w="36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5"/>
        <w:gridCol w:w="5521"/>
      </w:tblGrid>
      <w:tr>
        <w:tc>
          <w:tcPr>
            <w:tcW w:w="4685" w:type="dxa"/>
            <w:shd w:val="clear" w:fill="auto"/>
            <w:tcMar>
              <w:left w:w="36" w:type="dxa"/>
              <w:right w:w="36" w:type="dxa"/>
            </w:tcMar>
            <w:vAlign w:val="top"/>
          </w:tcPr>
          <w:p>
            <w:pPr>
              <w:pStyle w:val="[Normal]"/>
              <w:spacing w:before="113" w:after="57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sz w:val="56"/>
              </w:rPr>
              <w:t xml:space="preserve">LOCATION MEUBLÉE</w:t>
            </w:r>
          </w:p>
          <w:p>
            <w:pPr>
              <w:pStyle w:val="[Normal]"/>
              <w:spacing w:before="113" w:after="57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b w:val="on"/>
                <w:color w:val="800000"/>
                <w:sz w:val="32"/>
              </w:rPr>
              <w:t xml:space="preserve">- Schaerbeek -</w:t>
            </w:r>
          </w:p>
          <w:p>
            <w:pPr>
              <w:pStyle w:val="[Normal]"/>
              <w:spacing w:before="170" w:after="113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sz w:val="28"/>
              </w:rPr>
              <w:t xml:space="preserve">Prix: 1.100 €</w:t>
            </w:r>
          </w:p>
          <w:p>
            <w:pPr>
              <w:pStyle w:val="[Normal]"/>
              <w:jc w:val="center"/>
              <w:rPr>
                <w:rFonts w:ascii="Century Gothic" w:hAnsi="Century Gothic" w:eastAsia="Century Gothic"/>
                <w:sz w:val="28"/>
              </w:rPr>
            </w:pPr>
          </w:p>
          <w:p>
            <w:pPr>
              <w:pStyle w:val="[Normal]"/>
              <w:spacing w:after="57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b w:val="on"/>
                <w:sz w:val="28"/>
              </w:rPr>
              <w:t xml:space="preserve">Réf: 8892</w:t>
            </w:r>
          </w:p>
        </w:tc>
        <w:tc>
          <w:tcPr>
            <w:tcW w:w="5521" w:type="dxa"/>
            <w:shd w:val="clear" w:fill="auto"/>
            <w:vAlign w:val="center"/>
          </w:tcPr>
          <w:p>
            <w:pPr>
              <w:pStyle w:val="[Normal]"/>
              <w:spacing w:before="113" w:after="57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drawing>
                <wp:inline distT="0" distB="0" distL="0" distR="0">
                  <wp:extent cx="3357245" cy="2235835"/>
                  <wp:docPr id="2" name="_tx_id_2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/>
                        </pic:nvPicPr>
                        <pic:blipFill>
                          <a:blip r:embed="rId000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7245" cy="2235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w="10206" w:type="dxa"/>
            <w:gridSpan w:val="2"/>
            <w:shd w:val="clear" w:fill="auto"/>
            <w:tcMar>
              <w:top w:w="57" w:type="dxa"/>
              <w:left w:w="36" w:type="dxa"/>
              <w:bottom w:w="57" w:type="dxa"/>
              <w:right w:w="36" w:type="dxa"/>
            </w:tcMar>
            <w:vAlign w:val="top"/>
          </w:tcPr>
          <w:p>
            <w:pPr>
              <w:pStyle w:val="[Normal]"/>
              <w:jc w:val="center"/>
              <w:rPr>
                <w:rFonts w:ascii="Century Gothic" w:hAnsi="Century Gothic" w:eastAsia="Century Gothic"/>
                <w:sz w:val="32"/>
              </w:rPr>
            </w:pPr>
            <w:r>
              <w:drawing>
                <wp:inline distT="0" distB="0" distL="0" distR="0">
                  <wp:extent cx="1656080" cy="1102995"/>
                  <wp:docPr id="3" name="_tx_id_3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/>
                        </pic:nvPicPr>
                        <pic:blipFill>
                          <a:blip r:embed="rId000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110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 w:eastAsia="Century Gothic"/>
                <w:sz w:val="32"/>
              </w:rPr>
              <w:t xml:space="preserve"> </w:t>
            </w:r>
            <w:r>
              <w:drawing>
                <wp:inline distT="0" distB="0" distL="0" distR="0">
                  <wp:extent cx="1656080" cy="1102995"/>
                  <wp:docPr id="4" name="_tx_id_4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/>
                        </pic:nvPicPr>
                        <pic:blipFill>
                          <a:blip r:embed="rId000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110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 w:eastAsia="Century Gothic"/>
                <w:sz w:val="32"/>
              </w:rPr>
              <w:t xml:space="preserve"> </w:t>
            </w:r>
            <w:r>
              <w:drawing>
                <wp:inline distT="0" distB="0" distL="0" distR="0">
                  <wp:extent cx="1656080" cy="1102995"/>
                  <wp:docPr id="5" name="_tx_id_5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/>
                        </pic:nvPicPr>
                        <pic:blipFill>
                          <a:blip r:embed="rId000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110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 w:eastAsia="Century Gothic"/>
                <w:sz w:val="32"/>
              </w:rPr>
              <w:t xml:space="preserve"> </w:t>
            </w:r>
            <w:r>
              <w:drawing>
                <wp:inline distT="0" distB="0" distL="0" distR="0">
                  <wp:extent cx="1656080" cy="1102995"/>
                  <wp:docPr id="6" name="_tx_id_6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/>
                          <pic:cNvPicPr/>
                        </pic:nvPicPr>
                        <pic:blipFill>
                          <a:blip r:embed="rId000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110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[Normal]"/>
        <w:jc w:val="center"/>
        <w:rPr>
          <w:rFonts w:ascii="Century Gothic" w:hAnsi="Century Gothic" w:eastAsia="Century Gothic"/>
          <w:sz w:val="20"/>
        </w:rPr>
      </w:pP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  <w:r>
        <w:rPr>
          <w:rFonts w:ascii="Century Gothic" w:hAnsi="Century Gothic" w:eastAsia="Century Gothic"/>
          <w:color w:val="000000"/>
          <w:sz w:val="28"/>
        </w:rPr>
        <w:t xml:space="preserve">Schaerbeek, av. du Diamant, votre agence Century 21 Diamant vous propose ce spacieux et lumineux appartement de deux chambres qui au premier étage d'un immeuble de 5 étages,  à proximité des transports et commerces.</w:t>
      </w: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  <w:r>
        <w:rPr>
          <w:rFonts w:ascii="Century Gothic" w:hAnsi="Century Gothic" w:eastAsia="Century Gothic"/>
          <w:color w:val="000000"/>
          <w:sz w:val="28"/>
        </w:rPr>
        <w:t xml:space="preserve"> Le bien se compose d'un hall d'entrée, d'une cuisine super-équipée, d'un spacieux living, 2 chambres, une salle de bain et d'une terrasse. </w:t>
      </w: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  <w:r>
        <w:rPr>
          <w:rFonts w:ascii="Century Gothic" w:hAnsi="Century Gothic" w:eastAsia="Century Gothic"/>
          <w:color w:val="000000"/>
          <w:sz w:val="28"/>
        </w:rPr>
        <w:t xml:space="preserve">Loyer: 1100 eur + 95eur charges. (entretien des communs+ascenseur)</w:t>
      </w: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  <w:r>
        <w:rPr>
          <w:rFonts w:ascii="Century Gothic" w:hAnsi="Century Gothic" w:eastAsia="Century Gothic"/>
          <w:color w:val="000000"/>
          <w:sz w:val="28"/>
        </w:rPr>
        <w:t xml:space="preserve"> Infos et visites: CENTURY 21 Diamant 02 245 21 21 ou par mail: info@century21diamant.com </w:t>
      </w: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0"/>
        </w:rPr>
      </w:pPr>
    </w:p>
    <w:p>
      <w:pPr>
        <w:pStyle w:val="[Normal]"/>
        <w:keepNext/>
        <w:keepLines/>
        <w:jc w:val="center"/>
        <w:rPr>
          <w:rFonts w:ascii="Century Gothic" w:hAnsi="Century Gothic" w:eastAsia="Century Gothic"/>
          <w:sz w:val="12"/>
        </w:rPr>
      </w:pPr>
    </w:p>
    <w:tbl>
      <w:tblPr>
        <w:tblW w:w="0" w:type="auto"/>
        <w:jc w:val="left"/>
        <w:tblInd w:w="36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10205"/>
      </w:tblGrid>
      <w:tr>
        <w:trPr>
          <w:cantSplit/>
        </w:trPr>
        <w:tc>
          <w:tcPr>
            <w:tcW w:w="10205" w:type="dxa"/>
            <w:shd w:val="clear" w:fill="auto"/>
            <w:vAlign w:val="top"/>
          </w:tcPr>
          <w:tbl>
            <w:tblPr>
              <w:tblW w:w="0" w:type="auto"/>
              <w:jc w:val="left"/>
              <w:tblInd w:w="0" w:type="dxa"/>
              <w:tblBorders>
                <w:top w:val="none"/>
                <w:left w:val="none"/>
                <w:bottom w:val="single" w:sz="8" w:space="0" w:color="808080"/>
                <w:right w:val="single" w:sz="8" w:space="0" w:color="808080"/>
                <w:insideH w:val="single" w:sz="16" w:space="0" w:color="808080"/>
                <w:insideV w:val="none"/>
              </w:tblBorders>
              <w:tblLayout w:type="fixed"/>
              <w:tblCellMar>
                <w:top w:w="0" w:type="dxa"/>
                <w:left w:w="36" w:type="dxa"/>
                <w:bottom w:w="0" w:type="dxa"/>
                <w:right w:w="36" w:type="dxa"/>
              </w:tblCellMar>
            </w:tblPr>
            <w:tblGrid>
              <w:gridCol w:w="3374"/>
              <w:gridCol w:w="3450"/>
              <w:gridCol w:w="3309"/>
            </w:tblGrid>
            <w:tr>
              <w:tc>
                <w:tcPr>
                  <w:tcW w:w="10133" w:type="dxa"/>
                  <w:gridSpan w:val="3"/>
                  <w:shd w:val="clear" w:fill="E5E5E5"/>
                  <w:vAlign w:val="top"/>
                </w:tcPr>
                <w:p>
                  <w:pPr>
                    <w:pStyle w:val="titre tableau"/>
                    <w:jc w:val="left"/>
                    <w:rPr>
                      <w:rFonts w:ascii="Century Gothic" w:hAnsi="Century Gothic" w:eastAsia="Century Gothic"/>
                    </w:rPr>
                  </w:pPr>
                  <w:r>
                    <w:rPr>
                      <w:rFonts w:ascii="Century Gothic" w:hAnsi="Century Gothic" w:eastAsia="Century Gothic"/>
                    </w:rPr>
                    <w:t xml:space="preserve">Caractéristiques:</w:t>
                  </w:r>
                </w:p>
              </w:tc>
            </w:tr>
            <w:tr>
              <w:trPr>
                <w:cantSplit/>
              </w:trPr>
              <w:tc>
                <w:tcPr>
                  <w:tcW w:w="3374" w:type="dxa"/>
                  <w:tcBorders>
                    <w:top w:val="single" w:sz="8" w:space="0" w:color="808080"/>
                    <w:left w:val="single" w:sz="8" w:space="0" w:color="808080"/>
                    <w:right w:val="single" w:sz="8" w:space="0" w:color="808080"/>
                  </w:tcBorders>
                  <w:shd w:val="clear" w:fill="auto"/>
                  <w:tcMar>
                    <w:top w:w="113" w:type="dxa"/>
                    <w:left w:w="56" w:type="dxa"/>
                    <w:bottom w:w="113" w:type="dxa"/>
                    <w:right w:w="56" w:type="dxa"/>
                  </w:tcMar>
                  <w:vAlign w:val="top"/>
                </w:tcPr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Type: Appartement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5 étages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Mitoyenneté: 4 façades</w:t>
                  </w:r>
                </w:p>
              </w:tc>
              <w:tc>
                <w:tcPr>
                  <w:tcW w:w="3450" w:type="dxa"/>
                  <w:tcBorders>
                    <w:top w:val="single" w:sz="8" w:space="0" w:color="808080"/>
                    <w:left w:val="single" w:sz="8" w:space="0" w:color="808080"/>
                    <w:right w:val="single" w:sz="8" w:space="0" w:color="808080"/>
                  </w:tcBorders>
                  <w:shd w:val="clear" w:fill="auto"/>
                  <w:tcMar>
                    <w:top w:w="113" w:type="dxa"/>
                    <w:left w:w="56" w:type="dxa"/>
                    <w:bottom w:w="113" w:type="dxa"/>
                    <w:right w:w="56" w:type="dxa"/>
                  </w:tcMar>
                  <w:vAlign w:val="top"/>
                </w:tcPr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Etat: Bon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Surf. hab: 70 m²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Séjour: 20 m²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Terrasse: 3 m²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Urbain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Exposition: Sud</w:t>
                  </w:r>
                </w:p>
              </w:tc>
              <w:tc>
                <w:tcPr>
                  <w:tcW w:w="3309" w:type="dxa"/>
                  <w:tcBorders>
                    <w:top w:val="single" w:sz="8" w:space="0" w:color="808080"/>
                    <w:left w:val="single" w:sz="8" w:space="0" w:color="808080"/>
                  </w:tcBorders>
                  <w:shd w:val="clear" w:fill="auto"/>
                  <w:tcMar>
                    <w:top w:w="113" w:type="dxa"/>
                    <w:left w:w="56" w:type="dxa"/>
                    <w:bottom w:w="113" w:type="dxa"/>
                    <w:right w:w="56" w:type="dxa"/>
                  </w:tcMar>
                  <w:vAlign w:val="top"/>
                </w:tcPr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2 chambres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1 salle d'eau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Cuisine: Equipée et aménagée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Chauffage: Central Gaz</w:t>
                  </w:r>
                </w:p>
              </w:tc>
            </w:tr>
          </w:tbl>
          <w:p>
            <w:pPr>
              <w:pStyle w:val="Détail"/>
              <w:numPr>
                <w:ilvl w:val="0"/>
                <w:numId w:val="0"/>
              </w:numPr>
              <w:ind w:left="0" w:right="0" w:firstLine="0"/>
              <w:rPr>
                <w:sz w:val="12"/>
              </w:rPr>
            </w:pPr>
          </w:p>
        </w:tc>
      </w:tr>
    </w:tbl>
    <w:p>
      <w:pPr>
        <w:pStyle w:val="[Normal]"/>
        <w:jc w:val="center"/>
        <w:rPr>
          <w:rFonts w:ascii="Century Gothic" w:hAnsi="Century Gothic" w:eastAsia="Century Gothic"/>
          <w:color w:val="000000"/>
          <w:sz w:val="20"/>
        </w:rPr>
      </w:pPr>
    </w:p>
    <w:tbl>
      <w:tblPr>
        <w:tblW w:w="0" w:type="auto"/>
        <w:jc w:val="lef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6"/>
      </w:tblGrid>
      <w:tr>
        <w:trPr>
          <w:cantSplit/>
        </w:trPr>
        <w:tc>
          <w:tcPr>
            <w:tcW w:w="10206" w:type="dxa"/>
            <w:shd w:val="clear" w:fill="auto"/>
            <w:vAlign w:val="top"/>
          </w:tcPr>
          <w:tbl>
            <w:tblPr>
              <w:tblW w:w="0" w:type="auto"/>
              <w:jc w:val="left"/>
              <w:tblInd w:w="0" w:type="dxa"/>
              <w:tblBorders>
                <w:top w:val="none"/>
                <w:left w:val="none"/>
                <w:bottom w:val="single" w:sz="6" w:space="0" w:color="808080"/>
                <w:right w:val="single" w:sz="8" w:space="0" w:color="808080"/>
                <w:insideH w:val="single" w:sz="16" w:space="0" w:color="808080"/>
                <w:insideV w:val="none"/>
              </w:tblBorders>
              <w:tblLayout w:type="fixed"/>
              <w:tblCellMar>
                <w:top w:w="57" w:type="dxa"/>
                <w:left w:w="57" w:type="dxa"/>
                <w:bottom w:w="57" w:type="dxa"/>
                <w:right w:w="57" w:type="dxa"/>
              </w:tblCellMar>
            </w:tblPr>
            <w:tblGrid>
              <w:gridCol w:w="5103"/>
              <w:gridCol w:w="5103"/>
            </w:tblGrid>
            <w:tr>
              <w:tc>
                <w:tcPr>
                  <w:tcW w:w="10206" w:type="dxa"/>
                  <w:gridSpan w:val="2"/>
                  <w:shd w:val="clear" w:fill="E5E5E5"/>
                  <w:vAlign w:val="top"/>
                </w:tcPr>
                <w:p>
                  <w:pPr>
                    <w:pStyle w:val="[Normal]"/>
                    <w:rPr>
                      <w:rFonts w:ascii="Century Gothic" w:hAnsi="Century Gothic" w:eastAsia="Century Gothic"/>
                    </w:rPr>
                  </w:pPr>
                  <w:r>
                    <w:rPr>
                      <w:rFonts w:ascii="Century Gothic" w:hAnsi="Century Gothic" w:eastAsia="Century Gothic"/>
                      <w:b w:val="on"/>
                      <w:color w:val="000000"/>
                    </w:rPr>
                    <w:t xml:space="preserve">Détails Complémentaires:</w:t>
                  </w:r>
                </w:p>
              </w:tc>
            </w:tr>
            <w:tr>
              <w:tc>
                <w:tcPr>
                  <w:tcW w:w="5103" w:type="dxa"/>
                  <w:tcBorders>
                    <w:top w:val="nil"/>
                    <w:left w:val="single" w:sz="8" w:space="0" w:color="808080"/>
                    <w:right w:val="single" w:sz="6" w:space="0" w:color="C0C0C0"/>
                  </w:tcBorders>
                  <w:shd w:val="clear" w:fill="auto"/>
                  <w:tcMar>
                    <w:top w:w="170" w:type="dxa"/>
                    <w:left w:w="190" w:type="dxa"/>
                    <w:bottom w:w="170" w:type="dxa"/>
                    <w:right w:w="185" w:type="dxa"/>
                  </w:tcMar>
                  <w:vAlign w:val="top"/>
                </w:tcPr>
                <w:p>
                  <w:pPr>
                    <w:pStyle w:val="Type de détail"/>
                  </w:pPr>
                  <w:r>
                    <w:t xml:space="preserve">Appartement: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Cuisine 8,00 m²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Chambre s 8,00 m²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Chambre s 15,00 m²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hall de nuit 5,00 m²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Hall entrée 4,00 m²</w:t>
                  </w:r>
                </w:p>
              </w:tc>
              <w:tc>
                <w:tcPr>
                  <w:tcW w:w="5103" w:type="dxa"/>
                  <w:tcBorders>
                    <w:top w:val="nil"/>
                  </w:tcBorders>
                  <w:shd w:val="clear" w:fill="auto"/>
                  <w:tcMar>
                    <w:top w:w="170" w:type="dxa"/>
                    <w:left w:w="170" w:type="dxa"/>
                    <w:bottom w:w="170" w:type="dxa"/>
                    <w:right w:w="190" w:type="dxa"/>
                  </w:tcMar>
                  <w:vAlign w:val="top"/>
                </w:tcPr>
                <w:p>
                  <w:pPr>
                    <w:pStyle w:val="Type de détail"/>
                  </w:pPr>
                  <w:r>
                    <w:t xml:space="preserve">Appartement (suite):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Séjour 20,00 m²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Terrasse 2,00 m²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Salle de Bain 6,00 m²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WC 2,00 m²</w:t>
                  </w:r>
                </w:p>
              </w:tc>
            </w:tr>
          </w:tbl>
          <w:p>
            <w:pPr>
              <w:pStyle w:val="[Normal]"/>
              <w:jc w:val="center"/>
              <w:rPr>
                <w:rFonts w:ascii="Century Gothic" w:hAnsi="Century Gothic" w:eastAsia="Century Gothic"/>
                <w:color w:val="000000"/>
                <w:sz w:val="12"/>
              </w:rPr>
            </w:pPr>
          </w:p>
        </w:tc>
      </w:tr>
    </w:tbl>
    <w:p>
      <w:pPr>
        <w:pStyle w:val="[Normal]"/>
        <w:rPr>
          <w:rFonts w:ascii="Century Gothic" w:hAnsi="Century Gothic" w:eastAsia="Century Gothic"/>
          <w:color w:val="000000"/>
          <w:sz w:val="12"/>
        </w:rPr>
      </w:pPr>
    </w:p>
    <w:sectPr>
      <w:headerReference w:type="default" r:id="rId00011"/>
      <w:footerReference w:type="default" r:id="rId00012"/>
      <w:pgSz w:w="11906" w:h="16838"/>
      <w:pgMar w:top="1440" w:right="850" w:bottom="1440" w:left="850" w:header="567" w:footer="567"/>
      <w:pgBorders w:display="allPages" w:offsetFrom="page">
        <w:top w:val="single" w:sz="16" w:space="23" w:color="808080"/>
        <w:left w:val="single" w:sz="16" w:space="23" w:color="808080"/>
        <w:bottom w:val="single" w:sz="16" w:space="23" w:color="808080"/>
        <w:right w:val="single" w:sz="16" w:space="23" w:color="808080"/>
      </w:pgBorders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0"/>
      </w:rPr>
      <w:t xml:space="preserve">Century 21 Diamant</w:t>
    </w:r>
    <w:r>
      <w:rPr>
        <w:rFonts w:ascii="Century Gothic" w:hAnsi="Century Gothic" w:eastAsia="Century Gothic"/>
        <w:sz w:val="20"/>
      </w:rPr>
      <w:t xml:space="preserve"> - Square Eugène Plasky  97 - 1030 Schaerbeek - Tél: 02/245 21 21</w:t>
    </w:r>
    <w:r>
      <w:rPr>
        <w:rFonts w:ascii="Century Gothic" w:hAnsi="Century Gothic" w:eastAsia="Century Gothic"/>
        <w:sz w:val="20"/>
      </w:rPr>
      <w:t xml:space="preserve"> - http://www.century21.be/diamant/fr/accueil-agency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Titre arial 14 pts gras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jc w:val="center"/>
    </w:pPr>
    <w:r>
      <w:drawing>
        <wp:inline distT="0" distB="0" distL="0" distR="0">
          <wp:extent cx="1724025" cy="1219200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724025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646" w:hanging="363"/>
        <w:tabs>
          <w:tab w:val="num" w:pos="646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"/>
      <w:pPr>
        <w:ind w:left="646" w:hanging="363"/>
        <w:tabs>
          <w:tab w:val="num" w:pos="646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3">
    <w:multiLevelType w:val="singleLevel"/>
    <w:lvl w:ilvl="0">
      <w:start w:val="1"/>
      <w:numFmt w:val="bullet"/>
      <w:suff w:val="tab"/>
      <w:lvlText w:val=""/>
      <w:pPr>
        <w:ind w:left="646" w:hanging="363"/>
        <w:tabs>
          <w:tab w:val="num" w:pos="646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0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0"/>
      <w:shd w:val="clear" w:fill="auto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Détail">
    <w:name w:val="Détail"/>
    <w:basedOn w:val="Normal"/>
    <w:next w:val="Détail"/>
    <w:qFormat/>
    <w:pPr>
      <w:numPr>
        <w:ilvl w:val="0"/>
        <w:numId w:val="1"/>
      </w:numPr>
      <w:spacing w:before="57" w:after="57"/>
      <w:ind w:left="646" w:right="283" w:hanging="363"/>
    </w:pPr>
    <w:rPr>
      <w:rFonts w:ascii="Century Gothic" w:hAnsi="Century Gothic" w:eastAsia="Century Gothic"/>
    </w:rPr>
  </w:style>
  <w:style w:type="paragraph" w:styleId="Type de détail">
    <w:name w:val="Type de détail"/>
    <w:basedOn w:val="Normal"/>
    <w:next w:val="Détail"/>
    <w:qFormat/>
    <w:pPr/>
    <w:rPr>
      <w:rFonts w:ascii="Century Gothic" w:hAnsi="Century Gothic" w:eastAsia="Century Gothic"/>
      <w:b w:val="on"/>
      <w:u w:val="single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2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  <w:style w:type="paragraph" w:styleId="titre tableau">
    <w:name w:val="titre tableau"/>
    <w:basedOn w:val="[Normal]"/>
    <w:next w:val="titre tableau"/>
    <w:qFormat/>
    <w:pPr>
      <w:spacing w:before="57" w:after="57"/>
      <w:jc w:val="center"/>
    </w:pPr>
    <w:rPr>
      <w:b w:val="on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1" Type="http://schemas.openxmlformats.org/officeDocument/2006/relationships/header" Target="header0001.xml"/>
	<Relationship Id="rId00012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3" Type="http://schemas.openxmlformats.org/officeDocument/2006/relationships/numbering" Target="numbering.xml"/>
	<Relationship Id="rId00014" Type="http://schemas.openxmlformats.org/officeDocument/2006/relationships/fontTable" Target="fontTable.xml"/>
	<Relationship Id="rId00015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