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jc w:val="center"/>
        <w:rPr>
          <w:rFonts w:ascii="Century Gothic" w:hAnsi="Century Gothic" w:eastAsia="Century Gothic"/>
          <w:sz w:val="12"/>
        </w:rPr>
      </w:pPr>
    </w:p>
    <w:tbl>
      <w:tblPr>
        <w:tblW w:w="0" w:type="auto"/>
        <w:jc w:val="left"/>
        <w:tblInd w:w="36"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4685"/>
        <w:gridCol w:w="5521"/>
      </w:tblGrid>
      <w:tr>
        <w:tc>
          <w:tcPr>
            <w:tcW w:w="4685" w:type="dxa"/>
            <w:shd w:val="clear" w:fill="auto"/>
            <w:tcMar>
              <w:left w:w="36" w:type="dxa"/>
              <w:right w:w="36" w:type="dxa"/>
            </w:tcMar>
            <w:vAlign w:val="top"/>
          </w:tcPr>
          <w:p>
            <w:pPr>
              <w:pStyle w:val="[Normal]"/>
              <w:spacing w:before="113" w:after="57"/>
              <w:jc w:val="center"/>
              <w:rPr>
                <w:rFonts w:ascii="Century Gothic" w:hAnsi="Century Gothic" w:eastAsia="Century Gothic"/>
                <w:sz w:val="28"/>
              </w:rPr>
            </w:pPr>
            <w:r>
              <w:rPr>
                <w:rFonts w:ascii="Century Gothic" w:hAnsi="Century Gothic" w:eastAsia="Century Gothic"/>
                <w:sz w:val="56"/>
              </w:rPr>
              <w:t xml:space="preserve">VENTE</w:t>
            </w:r>
          </w:p>
          <w:p>
            <w:pPr>
              <w:pStyle w:val="[Normal]"/>
              <w:spacing w:before="113" w:after="57"/>
              <w:jc w:val="center"/>
              <w:rPr>
                <w:rFonts w:ascii="Century Gothic" w:hAnsi="Century Gothic" w:eastAsia="Century Gothic"/>
                <w:sz w:val="28"/>
              </w:rPr>
            </w:pPr>
            <w:r>
              <w:rPr>
                <w:rFonts w:ascii="Century Gothic" w:hAnsi="Century Gothic" w:eastAsia="Century Gothic"/>
                <w:b w:val="on"/>
                <w:color w:val="800000"/>
                <w:sz w:val="32"/>
              </w:rPr>
              <w:t xml:space="preserve">- Brussel21 -</w:t>
            </w:r>
          </w:p>
          <w:p>
            <w:pPr>
              <w:pStyle w:val="[Normal]"/>
              <w:spacing w:before="170" w:after="113"/>
              <w:jc w:val="center"/>
              <w:rPr>
                <w:rFonts w:ascii="Century Gothic" w:hAnsi="Century Gothic" w:eastAsia="Century Gothic"/>
                <w:sz w:val="28"/>
              </w:rPr>
            </w:pPr>
            <w:r>
              <w:rPr>
                <w:rFonts w:ascii="Century Gothic" w:hAnsi="Century Gothic" w:eastAsia="Century Gothic"/>
                <w:sz w:val="28"/>
              </w:rPr>
              <w:t xml:space="preserve">Prix: 1.425.000 €</w:t>
            </w:r>
          </w:p>
          <w:p>
            <w:pPr>
              <w:pStyle w:val="[Normal]"/>
              <w:jc w:val="center"/>
              <w:rPr>
                <w:rFonts w:ascii="Century Gothic" w:hAnsi="Century Gothic" w:eastAsia="Century Gothic"/>
                <w:sz w:val="28"/>
              </w:rPr>
            </w:pPr>
          </w:p>
          <w:p>
            <w:pPr>
              <w:pStyle w:val="[Normal]"/>
              <w:spacing w:after="57"/>
              <w:jc w:val="center"/>
              <w:rPr>
                <w:rFonts w:ascii="Century Gothic" w:hAnsi="Century Gothic" w:eastAsia="Century Gothic"/>
                <w:sz w:val="28"/>
              </w:rPr>
            </w:pPr>
            <w:r>
              <w:rPr>
                <w:rFonts w:ascii="Century Gothic" w:hAnsi="Century Gothic" w:eastAsia="Century Gothic"/>
                <w:b w:val="on"/>
                <w:sz w:val="28"/>
              </w:rPr>
              <w:t xml:space="preserve">Réf: 8820-1</w:t>
            </w:r>
          </w:p>
        </w:tc>
        <w:tc>
          <w:tcPr>
            <w:tcW w:w="5521" w:type="dxa"/>
            <w:shd w:val="clear" w:fill="auto"/>
            <w:vAlign w:val="center"/>
          </w:tcPr>
          <w:p>
            <w:pPr>
              <w:pStyle w:val="[Normal]"/>
              <w:spacing w:before="113" w:after="57"/>
              <w:jc w:val="center"/>
              <w:rPr>
                <w:rFonts w:ascii="Century Gothic" w:hAnsi="Century Gothic" w:eastAsia="Century Gothic"/>
                <w:sz w:val="28"/>
              </w:rPr>
            </w:pPr>
            <w:r>
              <w:drawing>
                <wp:inline distT="0" distB="0" distL="0" distR="0">
                  <wp:extent cx="3357245" cy="2235835"/>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3357245" cy="2235835"/>
                          </a:xfrm>
                          <a:prstGeom prst="rect">
                            <a:avLst/>
                          </a:prstGeom>
                        </pic:spPr>
                      </pic:pic>
                    </a:graphicData>
                  </a:graphic>
                </wp:inline>
              </w:drawing>
            </w:r>
          </w:p>
        </w:tc>
      </w:tr>
      <w:tr>
        <w:tc>
          <w:tcPr>
            <w:tcW w:w="10206" w:type="dxa"/>
            <w:gridSpan w:val="2"/>
            <w:shd w:val="clear" w:fill="auto"/>
            <w:tcMar>
              <w:top w:w="57" w:type="dxa"/>
              <w:left w:w="36" w:type="dxa"/>
              <w:bottom w:w="57" w:type="dxa"/>
              <w:right w:w="36" w:type="dxa"/>
            </w:tcMar>
            <w:vAlign w:val="top"/>
          </w:tcPr>
          <w:p>
            <w:pPr>
              <w:pStyle w:val="[Normal]"/>
              <w:jc w:val="center"/>
              <w:rPr>
                <w:rFonts w:ascii="Century Gothic" w:hAnsi="Century Gothic" w:eastAsia="Century Gothic"/>
                <w:sz w:val="32"/>
              </w:rPr>
            </w:pPr>
            <w:r>
              <w:drawing>
                <wp:inline distT="0" distB="0" distL="0" distR="0">
                  <wp:extent cx="1656080" cy="1102995"/>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656080" cy="1102995"/>
                          </a:xfrm>
                          <a:prstGeom prst="rect">
                            <a:avLst/>
                          </a:prstGeom>
                        </pic:spPr>
                      </pic:pic>
                    </a:graphicData>
                  </a:graphic>
                </wp:inline>
              </w:drawing>
            </w:r>
            <w:r>
              <w:rPr>
                <w:rFonts w:ascii="Century Gothic" w:hAnsi="Century Gothic" w:eastAsia="Century Gothic"/>
                <w:sz w:val="32"/>
              </w:rPr>
              <w:t xml:space="preserve"> </w:t>
            </w:r>
            <w:r>
              <w:drawing>
                <wp:inline distT="0" distB="0" distL="0" distR="0">
                  <wp:extent cx="1656080" cy="1102995"/>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1656080" cy="1102995"/>
                          </a:xfrm>
                          <a:prstGeom prst="rect">
                            <a:avLst/>
                          </a:prstGeom>
                        </pic:spPr>
                      </pic:pic>
                    </a:graphicData>
                  </a:graphic>
                </wp:inline>
              </w:drawing>
            </w:r>
            <w:r>
              <w:rPr>
                <w:rFonts w:ascii="Century Gothic" w:hAnsi="Century Gothic" w:eastAsia="Century Gothic"/>
                <w:sz w:val="32"/>
              </w:rPr>
              <w:t xml:space="preserve"> </w:t>
            </w:r>
            <w:r>
              <w:drawing>
                <wp:inline distT="0" distB="0" distL="0" distR="0">
                  <wp:extent cx="1656080" cy="1102995"/>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656080" cy="1102995"/>
                          </a:xfrm>
                          <a:prstGeom prst="rect">
                            <a:avLst/>
                          </a:prstGeom>
                        </pic:spPr>
                      </pic:pic>
                    </a:graphicData>
                  </a:graphic>
                </wp:inline>
              </w:drawing>
            </w:r>
            <w:r>
              <w:rPr>
                <w:rFonts w:ascii="Century Gothic" w:hAnsi="Century Gothic" w:eastAsia="Century Gothic"/>
                <w:sz w:val="32"/>
              </w:rPr>
              <w:t xml:space="preserve"> </w:t>
            </w:r>
            <w:r>
              <w:drawing>
                <wp:inline distT="0" distB="0" distL="0" distR="0">
                  <wp:extent cx="1656080" cy="1102995"/>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656080" cy="1102995"/>
                          </a:xfrm>
                          <a:prstGeom prst="rect">
                            <a:avLst/>
                          </a:prstGeom>
                        </pic:spPr>
                      </pic:pic>
                    </a:graphicData>
                  </a:graphic>
                </wp:inline>
              </w:drawing>
            </w:r>
          </w:p>
        </w:tc>
      </w:tr>
    </w:tbl>
    <w:p>
      <w:pPr>
        <w:pStyle w:val="[Normal]"/>
        <w:jc w:val="center"/>
        <w:rPr>
          <w:rFonts w:ascii="Century Gothic" w:hAnsi="Century Gothic" w:eastAsia="Century Gothic"/>
          <w:sz w:val="20"/>
        </w:rPr>
      </w:pPr>
    </w:p>
    <w:p>
      <w:pPr>
        <w:pStyle w:val="[Normal]"/>
        <w:spacing w:before="57"/>
        <w:jc w:val="center"/>
        <w:rPr>
          <w:rFonts w:ascii="Century Gothic" w:hAnsi="Century Gothic" w:eastAsia="Century Gothic"/>
          <w:color w:val="000000"/>
          <w:sz w:val="28"/>
        </w:rPr>
      </w:pPr>
      <w:r>
        <w:rPr>
          <w:rFonts w:ascii="Century Gothic" w:hAnsi="Century Gothic" w:eastAsia="Century Gothic"/>
          <w:color w:val="000000"/>
          <w:sz w:val="28"/>
        </w:rPr>
        <w:t xml:space="preserve">St Josse T en Noode: vos agences Centruy 21 Diamant et Iris sont ravis de vous présenter ce spacieux immeuble qui coche toutes les caractéristiques d' un investissement de qualité avec un rendement locatif assuré aussi bien en b2b  qu'en b2c!!</w:t>
      </w:r>
    </w:p>
    <w:p>
      <w:pPr>
        <w:pStyle w:val="[Normal]"/>
        <w:spacing w:before="57"/>
        <w:jc w:val="center"/>
        <w:rPr>
          <w:rFonts w:ascii="Century Gothic" w:hAnsi="Century Gothic" w:eastAsia="Century Gothic"/>
          <w:color w:val="000000"/>
          <w:sz w:val="28"/>
        </w:rPr>
      </w:pPr>
    </w:p>
    <w:p>
      <w:pPr>
        <w:pStyle w:val="[Normal]"/>
        <w:spacing w:before="57"/>
        <w:jc w:val="center"/>
        <w:rPr>
          <w:rFonts w:ascii="Century Gothic" w:hAnsi="Century Gothic" w:eastAsia="Century Gothic"/>
          <w:color w:val="000000"/>
          <w:sz w:val="28"/>
        </w:rPr>
      </w:pPr>
      <w:r>
        <w:rPr>
          <w:rFonts w:ascii="Century Gothic" w:hAnsi="Century Gothic" w:eastAsia="Century Gothic"/>
          <w:color w:val="000000"/>
          <w:sz w:val="28"/>
        </w:rPr>
        <w:t xml:space="preserve">Le bien est aménagé en  5 studios, 2 duplex, un appartement et un rez-de-chaussée commercial de 170m² le tout a été complétement rénové.  </w:t>
      </w:r>
    </w:p>
    <w:p>
      <w:pPr>
        <w:pStyle w:val="[Normal]"/>
        <w:spacing w:before="57"/>
        <w:jc w:val="center"/>
        <w:rPr>
          <w:rFonts w:ascii="Century Gothic" w:hAnsi="Century Gothic" w:eastAsia="Century Gothic"/>
          <w:color w:val="000000"/>
          <w:sz w:val="28"/>
        </w:rPr>
      </w:pPr>
    </w:p>
    <w:p>
      <w:pPr>
        <w:pStyle w:val="[Normal]"/>
        <w:spacing w:before="57"/>
        <w:jc w:val="center"/>
        <w:rPr>
          <w:rFonts w:ascii="Century Gothic" w:hAnsi="Century Gothic" w:eastAsia="Century Gothic"/>
          <w:color w:val="000000"/>
          <w:sz w:val="28"/>
        </w:rPr>
      </w:pPr>
      <w:r>
        <w:rPr>
          <w:rFonts w:ascii="Century Gothic" w:hAnsi="Century Gothic" w:eastAsia="Century Gothic"/>
          <w:color w:val="000000"/>
          <w:sz w:val="28"/>
        </w:rPr>
        <w:t xml:space="preserve">Dossier disponible sur demande. Superficie: 450m² brut</w:t>
      </w:r>
    </w:p>
    <w:p>
      <w:pPr>
        <w:pStyle w:val="[Normal]"/>
        <w:spacing w:before="57"/>
        <w:jc w:val="center"/>
        <w:rPr>
          <w:rFonts w:ascii="Century Gothic" w:hAnsi="Century Gothic" w:eastAsia="Century Gothic"/>
          <w:color w:val="000000"/>
          <w:sz w:val="28"/>
        </w:rPr>
      </w:pPr>
      <w:r>
        <w:rPr>
          <w:rFonts w:ascii="Century Gothic" w:hAnsi="Century Gothic" w:eastAsia="Century Gothic"/>
          <w:color w:val="000000"/>
          <w:sz w:val="28"/>
        </w:rPr>
        <w:t xml:space="preserve">info@century21iris.be ou 02/880.20.25</w:t>
      </w:r>
    </w:p>
    <w:p>
      <w:pPr>
        <w:pStyle w:val="[Normal]"/>
        <w:spacing w:before="57"/>
        <w:jc w:val="center"/>
        <w:rPr>
          <w:rFonts w:ascii="Century Gothic" w:hAnsi="Century Gothic" w:eastAsia="Century Gothic"/>
          <w:color w:val="000000"/>
          <w:sz w:val="20"/>
        </w:rPr>
      </w:pPr>
      <w:r>
        <w:rPr>
          <w:rFonts w:ascii="Century Gothic" w:hAnsi="Century Gothic" w:eastAsia="Century Gothic"/>
          <w:color w:val="000000"/>
          <w:sz w:val="28"/>
        </w:rPr>
        <w:t xml:space="preserve">Info@century21diamant.com ou 02/245.21.21</w:t>
      </w:r>
    </w:p>
    <w:p>
      <w:pPr>
        <w:pStyle w:val="[Normal]"/>
        <w:keepNext/>
        <w:keepLines/>
        <w:jc w:val="center"/>
        <w:rPr>
          <w:rFonts w:ascii="Century Gothic" w:hAnsi="Century Gothic" w:eastAsia="Century Gothic"/>
          <w:sz w:val="12"/>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10205"/>
      </w:tblGrid>
      <w:tr>
        <w:trPr>
          <w:cantSplit/>
        </w:trPr>
        <w:tc>
          <w:tcPr>
            <w:tcW w:w="10205" w:type="dxa"/>
            <w:shd w:val="clear" w:fill="auto"/>
            <w:vAlign w:val="top"/>
          </w:tcPr>
          <w:tbl>
            <w:tblPr>
              <w:tblW w:w="0" w:type="auto"/>
              <w:jc w:val="left"/>
              <w:tblInd w:w="0" w:type="dxa"/>
              <w:tblBorders>
                <w:top w:val="none"/>
                <w:left w:val="none"/>
                <w:bottom w:val="single" w:sz="8" w:space="0" w:color="808080"/>
                <w:right w:val="single" w:sz="8" w:space="0" w:color="808080"/>
                <w:insideH w:val="single" w:sz="16" w:space="0" w:color="808080"/>
                <w:insideV w:val="none"/>
              </w:tblBorders>
              <w:tblLayout w:type="fixed"/>
              <w:tblCellMar>
                <w:top w:w="0" w:type="dxa"/>
                <w:left w:w="36" w:type="dxa"/>
                <w:bottom w:w="0" w:type="dxa"/>
                <w:right w:w="36" w:type="dxa"/>
              </w:tblCellMar>
            </w:tblPr>
            <w:tblGrid>
              <w:gridCol w:w="3374"/>
              <w:gridCol w:w="3450"/>
              <w:gridCol w:w="3309"/>
            </w:tblGrid>
            <w:tr>
              <w:tc>
                <w:tcPr>
                  <w:tcW w:w="10133" w:type="dxa"/>
                  <w:gridSpan w:val="3"/>
                  <w:shd w:val="clear" w:fill="E5E5E5"/>
                  <w:vAlign w:val="top"/>
                </w:tcPr>
                <w:p>
                  <w:pPr>
                    <w:pStyle w:val="titre tableau"/>
                    <w:jc w:val="left"/>
                    <w:rPr>
                      <w:rFonts w:ascii="Century Gothic" w:hAnsi="Century Gothic" w:eastAsia="Century Gothic"/>
                    </w:rPr>
                  </w:pPr>
                  <w:r>
                    <w:rPr>
                      <w:rFonts w:ascii="Century Gothic" w:hAnsi="Century Gothic" w:eastAsia="Century Gothic"/>
                    </w:rPr>
                    <w:t xml:space="preserve">Caractéristiques:</w:t>
                  </w:r>
                </w:p>
              </w:tc>
            </w:tr>
            <w:tr>
              <w:trPr>
                <w:cantSplit/>
              </w:trPr>
              <w:tc>
                <w:tcPr>
                  <w:tcW w:w="3374" w:type="dxa"/>
                  <w:tcBorders>
                    <w:top w:val="single" w:sz="8" w:space="0" w:color="808080"/>
                    <w:left w:val="single" w:sz="8" w:space="0" w:color="808080"/>
                    <w:right w:val="single" w:sz="8" w:space="0" w:color="808080"/>
                  </w:tcBorders>
                  <w:shd w:val="clear" w:fill="auto"/>
                  <w:tcMar>
                    <w:top w:w="113" w:type="dxa"/>
                    <w:left w:w="56" w:type="dxa"/>
                    <w:bottom w:w="113" w:type="dxa"/>
                    <w:right w:w="56" w:type="dxa"/>
                  </w:tcMar>
                  <w:vAlign w:val="top"/>
                </w:tcPr>
                <w:p>
                  <w:pPr>
                    <w:pStyle w:val="Détail"/>
                    <w:numPr>
                      <w:ilvl w:val="0"/>
                      <w:numId w:val="3"/>
                    </w:numPr>
                  </w:pPr>
                  <w:r>
                    <w:t xml:space="preserve">Type: Bien de rapport</w:t>
                  </w:r>
                </w:p>
                <w:p>
                  <w:pPr>
                    <w:pStyle w:val="Détail"/>
                    <w:numPr>
                      <w:ilvl w:val="0"/>
                      <w:numId w:val="3"/>
                    </w:numPr>
                  </w:pPr>
                  <w:r>
                    <w:t xml:space="preserve">Mitoyenneté: 3 façades</w:t>
                  </w:r>
                </w:p>
              </w:tc>
              <w:tc>
                <w:tcPr>
                  <w:tcW w:w="3450" w:type="dxa"/>
                  <w:tcBorders>
                    <w:top w:val="single" w:sz="8" w:space="0" w:color="808080"/>
                    <w:left w:val="single" w:sz="8" w:space="0" w:color="808080"/>
                    <w:right w:val="single" w:sz="8" w:space="0" w:color="808080"/>
                  </w:tcBorders>
                  <w:shd w:val="clear" w:fill="auto"/>
                  <w:tcMar>
                    <w:top w:w="113" w:type="dxa"/>
                    <w:left w:w="56" w:type="dxa"/>
                    <w:bottom w:w="113" w:type="dxa"/>
                    <w:right w:w="56" w:type="dxa"/>
                  </w:tcMar>
                  <w:vAlign w:val="top"/>
                </w:tcPr>
                <w:p>
                  <w:pPr>
                    <w:pStyle w:val="Détail"/>
                    <w:numPr>
                      <w:ilvl w:val="0"/>
                      <w:numId w:val="3"/>
                    </w:numPr>
                  </w:pPr>
                  <w:r>
                    <w:t xml:space="preserve">Etat: Bon</w:t>
                  </w:r>
                </w:p>
                <w:p>
                  <w:pPr>
                    <w:pStyle w:val="Détail"/>
                    <w:numPr>
                      <w:ilvl w:val="0"/>
                      <w:numId w:val="3"/>
                    </w:numPr>
                  </w:pPr>
                  <w:r>
                    <w:t xml:space="preserve">Surf. hab: 450 m²</w:t>
                  </w:r>
                </w:p>
                <w:p>
                  <w:pPr>
                    <w:pStyle w:val="Détail"/>
                    <w:numPr>
                      <w:ilvl w:val="0"/>
                      <w:numId w:val="3"/>
                    </w:numPr>
                  </w:pPr>
                  <w:r>
                    <w:t xml:space="preserve">Terrasse: 50 m²</w:t>
                  </w:r>
                </w:p>
                <w:p>
                  <w:pPr>
                    <w:pStyle w:val="Détail"/>
                    <w:numPr>
                      <w:ilvl w:val="0"/>
                      <w:numId w:val="3"/>
                    </w:numPr>
                  </w:pPr>
                  <w:r>
                    <w:t xml:space="preserve">Urbain</w:t>
                  </w:r>
                </w:p>
              </w:tc>
              <w:tc>
                <w:tcPr>
                  <w:tcW w:w="3309" w:type="dxa"/>
                  <w:tcBorders>
                    <w:top w:val="single" w:sz="8" w:space="0" w:color="808080"/>
                    <w:left w:val="single" w:sz="8" w:space="0" w:color="808080"/>
                  </w:tcBorders>
                  <w:shd w:val="clear" w:fill="auto"/>
                  <w:tcMar>
                    <w:top w:w="113" w:type="dxa"/>
                    <w:left w:w="56" w:type="dxa"/>
                    <w:bottom w:w="113" w:type="dxa"/>
                    <w:right w:w="56" w:type="dxa"/>
                  </w:tcMar>
                  <w:vAlign w:val="top"/>
                </w:tcPr>
                <w:p>
                  <w:pPr>
                    <w:pStyle w:val="Détail"/>
                    <w:numPr>
                      <w:ilvl w:val="0"/>
                      <w:numId w:val="3"/>
                    </w:numPr>
                  </w:pPr>
                </w:p>
                <w:p>
                  <w:pPr>
                    <w:pStyle w:val="Détail"/>
                    <w:numPr>
                      <w:ilvl w:val="0"/>
                      <w:numId w:val="3"/>
                    </w:numPr>
                  </w:pPr>
                  <w:r>
                    <w:t xml:space="preserve">Cuisine: Equipée</w:t>
                  </w:r>
                </w:p>
                <w:p>
                  <w:pPr>
                    <w:pStyle w:val="Détail"/>
                    <w:numPr>
                      <w:ilvl w:val="0"/>
                      <w:numId w:val="3"/>
                    </w:numPr>
                  </w:pPr>
                  <w:r>
                    <w:t xml:space="preserve">Chauffage: Central Gaz</w:t>
                  </w:r>
                </w:p>
              </w:tc>
            </w:tr>
          </w:tbl>
          <w:p>
            <w:pPr>
              <w:pStyle w:val="Détail"/>
              <w:numPr>
                <w:ilvl w:val="0"/>
                <w:numId w:val="0"/>
              </w:numPr>
              <w:ind w:left="0" w:right="0" w:firstLine="0"/>
              <w:rPr>
                <w:sz w:val="12"/>
              </w:rPr>
            </w:pPr>
          </w:p>
        </w:tc>
      </w:tr>
    </w:tbl>
    <w:p>
      <w:pPr>
        <w:pStyle w:val="[Normal]"/>
        <w:jc w:val="center"/>
        <w:rPr>
          <w:rFonts w:ascii="Century Gothic" w:hAnsi="Century Gothic" w:eastAsia="Century Gothic"/>
          <w:color w:val="000000"/>
          <w:sz w:val="20"/>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10206"/>
      </w:tblGrid>
      <w:tr>
        <w:trPr>
          <w:cantSplit/>
        </w:trPr>
        <w:tc>
          <w:tcPr>
            <w:tcW w:w="10206" w:type="dxa"/>
            <w:shd w:val="clear" w:fill="auto"/>
            <w:vAlign w:val="top"/>
          </w:tcPr>
          <w:tbl>
            <w:tblPr>
              <w:tblW w:w="0" w:type="auto"/>
              <w:jc w:val="left"/>
              <w:tblInd w:w="0" w:type="dxa"/>
              <w:tblBorders>
                <w:top w:val="none"/>
                <w:left w:val="none"/>
                <w:bottom w:val="single" w:sz="6" w:space="0" w:color="808080"/>
                <w:right w:val="single" w:sz="8" w:space="0" w:color="808080"/>
                <w:insideH w:val="single" w:sz="16" w:space="0" w:color="808080"/>
                <w:insideV w:val="none"/>
              </w:tblBorders>
              <w:tblLayout w:type="fixed"/>
              <w:tblCellMar>
                <w:top w:w="57" w:type="dxa"/>
                <w:left w:w="57" w:type="dxa"/>
                <w:bottom w:w="57" w:type="dxa"/>
                <w:right w:w="57" w:type="dxa"/>
              </w:tblCellMar>
            </w:tblPr>
            <w:tblGrid>
              <w:gridCol w:w="5103"/>
              <w:gridCol w:w="5103"/>
            </w:tblGrid>
            <w:tr>
              <w:tc>
                <w:tcPr>
                  <w:tcW w:w="10206" w:type="dxa"/>
                  <w:gridSpan w:val="2"/>
                  <w:shd w:val="clear" w:fill="E5E5E5"/>
                  <w:vAlign w:val="top"/>
                </w:tcPr>
                <w:p>
                  <w:pPr>
                    <w:pStyle w:val="[Normal]"/>
                    <w:rPr>
                      <w:rFonts w:ascii="Century Gothic" w:hAnsi="Century Gothic" w:eastAsia="Century Gothic"/>
                    </w:rPr>
                  </w:pPr>
                  <w:r>
                    <w:rPr>
                      <w:rFonts w:ascii="Century Gothic" w:hAnsi="Century Gothic" w:eastAsia="Century Gothic"/>
                      <w:b w:val="on"/>
                      <w:color w:val="000000"/>
                    </w:rPr>
                    <w:t xml:space="preserve">Détails Complémentaires:</w:t>
                  </w:r>
                </w:p>
              </w:tc>
            </w:tr>
            <w:tr>
              <w:tc>
                <w:tcPr>
                  <w:tcW w:w="5103" w:type="dxa"/>
                  <w:tcBorders>
                    <w:top w:val="nil"/>
                    <w:left w:val="single" w:sz="8" w:space="0" w:color="808080"/>
                    <w:right w:val="single" w:sz="6" w:space="0" w:color="C0C0C0"/>
                  </w:tcBorders>
                  <w:shd w:val="clear" w:fill="auto"/>
                  <w:tcMar>
                    <w:top w:w="170" w:type="dxa"/>
                    <w:left w:w="190" w:type="dxa"/>
                    <w:bottom w:w="170" w:type="dxa"/>
                    <w:right w:w="185" w:type="dxa"/>
                  </w:tcMar>
                  <w:vAlign w:val="top"/>
                </w:tcPr>
                <w:p>
                  <w:pPr>
                    <w:pStyle w:val="Type de détail"/>
                  </w:pPr>
                  <w:r>
                    <w:t xml:space="preserve">Certifications:</w:t>
                  </w:r>
                </w:p>
                <w:p>
                  <w:pPr>
                    <w:pStyle w:val="Détail"/>
                    <w:numPr>
                      <w:ilvl w:val="0"/>
                      <w:numId w:val="4"/>
                    </w:numPr>
                  </w:pPr>
                  <w:r>
                    <w:t xml:space="preserve">Emissions CO2 72,00 Kg Co2m²an</w:t>
                  </w:r>
                </w:p>
                <w:p>
                  <w:pPr>
                    <w:pStyle w:val="Détail"/>
                    <w:numPr>
                      <w:ilvl w:val="0"/>
                      <w:numId w:val="4"/>
                    </w:numPr>
                  </w:pPr>
                  <w:r>
                    <w:t xml:space="preserve">Numéro de certificat PEB G</w:t>
                  </w:r>
                </w:p>
              </w:tc>
              <w:tc>
                <w:tcPr>
                  <w:tcW w:w="5103" w:type="dxa"/>
                  <w:tcBorders>
                    <w:top w:val="nil"/>
                  </w:tcBorders>
                  <w:shd w:val="clear" w:fill="auto"/>
                  <w:tcMar>
                    <w:top w:w="170" w:type="dxa"/>
                    <w:left w:w="170" w:type="dxa"/>
                    <w:bottom w:w="170" w:type="dxa"/>
                    <w:right w:w="190" w:type="dxa"/>
                  </w:tcMar>
                  <w:vAlign w:val="top"/>
                </w:tcPr>
                <w:p>
                  <w:pPr>
                    <w:pStyle w:val="Détail"/>
                    <w:numPr>
                      <w:ilvl w:val="0"/>
                      <w:numId w:val="4"/>
                    </w:numPr>
                  </w:pPr>
                </w:p>
              </w:tc>
            </w:tr>
          </w:tbl>
          <w:p>
            <w:pPr>
              <w:pStyle w:val="[Normal]"/>
              <w:jc w:val="center"/>
              <w:rPr>
                <w:rFonts w:ascii="Century Gothic" w:hAnsi="Century Gothic" w:eastAsia="Century Gothic"/>
                <w:color w:val="000000"/>
                <w:sz w:val="12"/>
              </w:rPr>
            </w:pPr>
          </w:p>
        </w:tc>
      </w:tr>
    </w:tbl>
    <w:p>
      <w:pPr>
        <w:pStyle w:val="[Normal]"/>
        <w:rPr>
          <w:rFonts w:ascii="Century Gothic" w:hAnsi="Century Gothic" w:eastAsia="Century Gothic"/>
          <w:color w:val="000000"/>
          <w:sz w:val="12"/>
        </w:rPr>
      </w:pPr>
    </w:p>
    <w:sectPr>
      <w:headerReference w:type="default" r:id="rId00011"/>
      <w:footerReference w:type="default" r:id="rId00012"/>
      <w:pgSz w:w="11906" w:h="16838"/>
      <w:pgMar w:top="1440" w:right="850" w:bottom="1440" w:left="850" w:header="567" w:footer="567"/>
      <w:pgBorders w:display="allPages" w:offsetFrom="page">
        <w:top w:val="single" w:sz="16" w:space="23" w:color="808080"/>
        <w:left w:val="single" w:sz="16" w:space="23" w:color="808080"/>
        <w:bottom w:val="single" w:sz="16" w:space="23" w:color="808080"/>
        <w:right w:val="single" w:sz="16" w:space="23" w:color="808080"/>
      </w:pgBorders>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Century Gothic" w:hAnsi="Century Gothic" w:eastAsia="Century Gothic"/>
        <w:sz w:val="20"/>
      </w:rPr>
    </w:pPr>
    <w:r>
      <w:rPr>
        <w:rFonts w:ascii="Century Gothic" w:hAnsi="Century Gothic" w:eastAsia="Century Gothic"/>
        <w:b w:val="on"/>
        <w:sz w:val="20"/>
      </w:rPr>
      <w:t xml:space="preserve">Century 21 Diamant</w:t>
    </w:r>
    <w:r>
      <w:rPr>
        <w:rFonts w:ascii="Century Gothic" w:hAnsi="Century Gothic" w:eastAsia="Century Gothic"/>
        <w:sz w:val="20"/>
      </w:rPr>
      <w:t xml:space="preserve"> - Square Eugène Plasky  97 - 1030 Schaerbeek - Tél: 02/245 21 21</w:t>
    </w:r>
    <w:r>
      <w:rPr>
        <w:rFonts w:ascii="Century Gothic" w:hAnsi="Century Gothic" w:eastAsia="Century Gothic"/>
        <w:sz w:val="20"/>
      </w:rPr>
      <w:t xml:space="preserve"> - http://www.century21.be/diamant/fr/accueil-agency</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Titre arial 14 pts gras"/>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drawing>
        <wp:inline distT="0" distB="0" distL="0" distR="0">
          <wp:extent cx="1724025" cy="12192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724025" cy="121920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646" w:hanging="363"/>
        <w:tabs>
          <w:tab w:val="num" w:pos="646"/>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2">
    <w:multiLevelType w:val="singleLevel"/>
    <w:lvl w:ilvl="0">
      <w:start w:val="1"/>
      <w:numFmt w:val="bullet"/>
      <w:suff w:val="tab"/>
      <w:lvlText w:val=""/>
      <w:pPr>
        <w:ind w:left="646" w:hanging="363"/>
        <w:tabs>
          <w:tab w:val="num" w:pos="646"/>
        </w:tabs>
      </w:pPr>
      <w:rPr>
        <w:rFonts w:hint="default" w:ascii="Symbol" w:hAnsi="Symbol" w:eastAsia="Symbol"/>
        <w:b w:val="off"/>
        <w:i w:val="off"/>
        <w:strike w:val="off"/>
        <w:color w:val="auto"/>
        <w:position w:val="0"/>
        <w:sz w:val="20"/>
        <w:u w:val="none"/>
        <w:shd w:val="clear" w:fill="auto"/>
      </w:rPr>
    </w:lvl>
  </w:abstractNum>
  <w:abstractNum w:abstractNumId="3">
    <w:multiLevelType w:val="singleLevel"/>
    <w:lvl w:ilvl="0">
      <w:start w:val="1"/>
      <w:numFmt w:val="bullet"/>
      <w:suff w:val="tab"/>
      <w:lvlText w:val=""/>
      <w:pPr>
        <w:ind w:left="646" w:hanging="363"/>
        <w:tabs>
          <w:tab w:val="num" w:pos="646"/>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bordersDoNotSurroundHeader/>
  <w:bordersDoNotSurroundFooter/>
  <w:defaultTabStop w:val="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Titre arial 14 pts gras">
    <w:name w:val="Titre arial 14 pts gras"/>
    <w:basedOn w:val="Normal"/>
    <w:next w:val="Titre arial 14 pts gras"/>
    <w:qFormat/>
    <w:pPr/>
    <w:rPr>
      <w:b w:val="on"/>
      <w:sz w:val="28"/>
    </w:rPr>
  </w:style>
  <w:style w:type="paragraph" w:styleId="Détail">
    <w:name w:val="Détail"/>
    <w:basedOn w:val="Normal"/>
    <w:next w:val="Détail"/>
    <w:qFormat/>
    <w:pPr>
      <w:numPr>
        <w:ilvl w:val="0"/>
        <w:numId w:val="1"/>
      </w:numPr>
      <w:spacing w:before="57" w:after="57"/>
      <w:ind w:left="646" w:right="283" w:hanging="363"/>
    </w:pPr>
    <w:rPr>
      <w:rFonts w:ascii="Century Gothic" w:hAnsi="Century Gothic" w:eastAsia="Century Gothic"/>
    </w:rPr>
  </w:style>
  <w:style w:type="paragraph" w:styleId="Type de détail">
    <w:name w:val="Type de détail"/>
    <w:basedOn w:val="Normal"/>
    <w:next w:val="Détail"/>
    <w:qFormat/>
    <w:pPr/>
    <w:rPr>
      <w:rFonts w:ascii="Century Gothic" w:hAnsi="Century Gothic" w:eastAsia="Century Gothic"/>
      <w:b w:val="on"/>
      <w:u w:val="single"/>
    </w:rPr>
  </w:style>
  <w:style w:type="paragraph" w:styleId="Enumeration arial 10 pts">
    <w:name w:val="Enumeration arial 10 pts"/>
    <w:basedOn w:val="Normal"/>
    <w:next w:val="Enumeration arial 10 pts"/>
    <w:qFormat/>
    <w:pPr>
      <w:numPr>
        <w:ilvl w:val="0"/>
        <w:numId w:val="2"/>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 w:type="paragraph" w:styleId="titre tableau">
    <w:name w:val="titre tableau"/>
    <w:basedOn w:val="[Normal]"/>
    <w:next w:val="titre tableau"/>
    <w:qFormat/>
    <w:pPr>
      <w:spacing w:before="57" w:after="57"/>
      <w:jc w:val="center"/>
    </w:pPr>
    <w:rPr>
      <w:b w:val="on"/>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11" Type="http://schemas.openxmlformats.org/officeDocument/2006/relationships/header" Target="header0001.xml"/>
	<Relationship Id="rId00012"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08" Type="http://schemas.openxmlformats.org/officeDocument/2006/relationships/image" Target="media/image0004.jpg"/>
	<Relationship Id="rId00009" Type="http://schemas.openxmlformats.org/officeDocument/2006/relationships/image" Target="media/image0005.jpg"/>
	<Relationship Id="rId00010" Type="http://schemas.openxmlformats.org/officeDocument/2006/relationships/image" Target="media/image0006.jpg"/>
	<Relationship Id="rId00013" Type="http://schemas.openxmlformats.org/officeDocument/2006/relationships/numbering" Target="numbering.xml"/>
	<Relationship Id="rId00014" Type="http://schemas.openxmlformats.org/officeDocument/2006/relationships/fontTable" Target="fontTable.xml"/>
	<Relationship Id="rId00015"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