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sz w:val="12"/>
        </w:rPr>
      </w:pPr>
    </w:p>
    <w:tbl>
      <w:tblPr>
        <w:tblW w:w="0" w:type="auto"/>
        <w:jc w:val="left"/>
        <w:tblInd w:w="36"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4685"/>
        <w:gridCol w:w="5521"/>
      </w:tblGrid>
      <w:tr>
        <w:tc>
          <w:tcPr>
            <w:tcW w:w="4685" w:type="dxa"/>
            <w:shd w:val="clear" w:fill="auto"/>
            <w:tcMar>
              <w:left w:w="36" w:type="dxa"/>
              <w:right w:w="36" w:type="dxa"/>
            </w:tcMar>
            <w:vAlign w:val="top"/>
          </w:tcPr>
          <w:p>
            <w:pPr>
              <w:pStyle w:val="[Normal]"/>
              <w:spacing w:before="113" w:after="57"/>
              <w:jc w:val="center"/>
              <w:rPr>
                <w:rFonts w:ascii="Century Gothic" w:hAnsi="Century Gothic" w:eastAsia="Century Gothic"/>
                <w:sz w:val="28"/>
              </w:rPr>
            </w:pPr>
            <w:r>
              <w:rPr>
                <w:rFonts w:ascii="Century Gothic" w:hAnsi="Century Gothic" w:eastAsia="Century Gothic"/>
                <w:sz w:val="56"/>
              </w:rPr>
              <w:t xml:space="preserve">VENTE</w:t>
            </w:r>
          </w:p>
          <w:p>
            <w:pPr>
              <w:pStyle w:val="[Normal]"/>
              <w:spacing w:before="113" w:after="57"/>
              <w:jc w:val="center"/>
              <w:rPr>
                <w:rFonts w:ascii="Century Gothic" w:hAnsi="Century Gothic" w:eastAsia="Century Gothic"/>
                <w:sz w:val="28"/>
              </w:rPr>
            </w:pPr>
            <w:r>
              <w:rPr>
                <w:rFonts w:ascii="Century Gothic" w:hAnsi="Century Gothic" w:eastAsia="Century Gothic"/>
                <w:b w:val="on"/>
                <w:color w:val="800000"/>
                <w:sz w:val="32"/>
              </w:rPr>
              <w:t xml:space="preserve">- Schaerbeek -</w:t>
            </w:r>
          </w:p>
          <w:p>
            <w:pPr>
              <w:pStyle w:val="[Normal]"/>
              <w:spacing w:before="170" w:after="113"/>
              <w:jc w:val="center"/>
              <w:rPr>
                <w:rFonts w:ascii="Century Gothic" w:hAnsi="Century Gothic" w:eastAsia="Century Gothic"/>
                <w:sz w:val="28"/>
              </w:rPr>
            </w:pPr>
            <w:r>
              <w:rPr>
                <w:rFonts w:ascii="Century Gothic" w:hAnsi="Century Gothic" w:eastAsia="Century Gothic"/>
                <w:sz w:val="28"/>
              </w:rPr>
              <w:t xml:space="preserve">Prix: 289.000 €</w:t>
            </w:r>
          </w:p>
          <w:p>
            <w:pPr>
              <w:pStyle w:val="[Normal]"/>
              <w:jc w:val="center"/>
              <w:rPr>
                <w:rFonts w:ascii="Century Gothic" w:hAnsi="Century Gothic" w:eastAsia="Century Gothic"/>
                <w:sz w:val="28"/>
              </w:rPr>
            </w:pPr>
          </w:p>
          <w:p>
            <w:pPr>
              <w:pStyle w:val="[Normal]"/>
              <w:spacing w:after="57"/>
              <w:jc w:val="center"/>
              <w:rPr>
                <w:rFonts w:ascii="Century Gothic" w:hAnsi="Century Gothic" w:eastAsia="Century Gothic"/>
                <w:sz w:val="28"/>
              </w:rPr>
            </w:pPr>
            <w:r>
              <w:rPr>
                <w:rFonts w:ascii="Century Gothic" w:hAnsi="Century Gothic" w:eastAsia="Century Gothic"/>
                <w:b w:val="on"/>
                <w:sz w:val="28"/>
              </w:rPr>
              <w:t xml:space="preserve">Réf: 8833</w:t>
            </w:r>
          </w:p>
        </w:tc>
        <w:tc>
          <w:tcPr>
            <w:tcW w:w="5521" w:type="dxa"/>
            <w:shd w:val="clear" w:fill="auto"/>
            <w:vAlign w:val="center"/>
          </w:tcPr>
          <w:p>
            <w:pPr>
              <w:pStyle w:val="[Normal]"/>
              <w:spacing w:before="113" w:after="57"/>
              <w:jc w:val="center"/>
              <w:rPr>
                <w:rFonts w:ascii="Century Gothic" w:hAnsi="Century Gothic" w:eastAsia="Century Gothic"/>
                <w:sz w:val="28"/>
              </w:rPr>
            </w:pPr>
            <w:r>
              <w:drawing>
                <wp:inline distT="0" distB="0" distL="0" distR="0">
                  <wp:extent cx="3357245" cy="223583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357245" cy="2235835"/>
                          </a:xfrm>
                          <a:prstGeom prst="rect">
                            <a:avLst/>
                          </a:prstGeom>
                        </pic:spPr>
                      </pic:pic>
                    </a:graphicData>
                  </a:graphic>
                </wp:inline>
              </w:drawing>
            </w:r>
          </w:p>
        </w:tc>
      </w:tr>
      <w:tr>
        <w:tc>
          <w:tcPr>
            <w:tcW w:w="10206" w:type="dxa"/>
            <w:gridSpan w:val="2"/>
            <w:shd w:val="clear" w:fill="auto"/>
            <w:tcMar>
              <w:top w:w="57" w:type="dxa"/>
              <w:left w:w="36" w:type="dxa"/>
              <w:bottom w:w="57" w:type="dxa"/>
              <w:right w:w="36" w:type="dxa"/>
            </w:tcMar>
            <w:vAlign w:val="top"/>
          </w:tcPr>
          <w:p>
            <w:pPr>
              <w:pStyle w:val="[Normal]"/>
              <w:jc w:val="center"/>
              <w:rPr>
                <w:rFonts w:ascii="Century Gothic" w:hAnsi="Century Gothic" w:eastAsia="Century Gothic"/>
                <w:sz w:val="32"/>
              </w:rPr>
            </w:pPr>
            <w:r>
              <w:drawing>
                <wp:inline distT="0" distB="0" distL="0" distR="0">
                  <wp:extent cx="1656080" cy="1102995"/>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656080" cy="1102995"/>
                          </a:xfrm>
                          <a:prstGeom prst="rect">
                            <a:avLst/>
                          </a:prstGeom>
                        </pic:spPr>
                      </pic:pic>
                    </a:graphicData>
                  </a:graphic>
                </wp:inline>
              </w:drawing>
            </w:r>
          </w:p>
        </w:tc>
      </w:tr>
    </w:tbl>
    <w:p>
      <w:pPr>
        <w:pStyle w:val="[Normal]"/>
        <w:jc w:val="center"/>
        <w:rPr>
          <w:rFonts w:ascii="Century Gothic" w:hAnsi="Century Gothic" w:eastAsia="Century Gothic"/>
          <w:sz w:val="20"/>
        </w:rPr>
      </w:pP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Quartier Dailly - En arrière maison, votrre agence Century 21 Diamant vous propose ce lumineux et spacieux appartement de 3 chambres complètement rénové. </w:t>
      </w:r>
    </w:p>
    <w:p>
      <w:pPr>
        <w:pStyle w:val="[Normal]"/>
        <w:spacing w:before="57"/>
        <w:jc w:val="center"/>
        <w:rPr>
          <w:rFonts w:ascii="Century Gothic" w:hAnsi="Century Gothic" w:eastAsia="Century Gothic"/>
          <w:color w:val="000000"/>
          <w:sz w:val="28"/>
        </w:rPr>
      </w:pP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Ce qu'on aime c'est cette luminosité naturelle qui est présente sur l'ensemble de l'appartement,  les volumes qui sont biens orgnaisés et l'aménagement du bien est assez épuré et dans  des tonalités très neutres.</w:t>
      </w:r>
    </w:p>
    <w:p>
      <w:pPr>
        <w:pStyle w:val="[Normal]"/>
        <w:spacing w:before="57"/>
        <w:jc w:val="center"/>
        <w:rPr>
          <w:rFonts w:ascii="Century Gothic" w:hAnsi="Century Gothic" w:eastAsia="Century Gothic"/>
          <w:color w:val="000000"/>
          <w:sz w:val="28"/>
        </w:rPr>
      </w:pP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L'électricité est conforme. </w:t>
      </w:r>
    </w:p>
    <w:p>
      <w:pPr>
        <w:pStyle w:val="[Normal]"/>
        <w:spacing w:before="57"/>
        <w:jc w:val="center"/>
        <w:rPr>
          <w:rFonts w:ascii="Century Gothic" w:hAnsi="Century Gothic" w:eastAsia="Century Gothic"/>
          <w:color w:val="000000"/>
          <w:sz w:val="28"/>
        </w:rPr>
      </w:pPr>
    </w:p>
    <w:p>
      <w:pPr>
        <w:pStyle w:val="[Normal]"/>
        <w:spacing w:before="57"/>
        <w:jc w:val="center"/>
        <w:rPr>
          <w:rFonts w:ascii="Century Gothic" w:hAnsi="Century Gothic" w:eastAsia="Century Gothic"/>
          <w:color w:val="000000"/>
          <w:sz w:val="20"/>
        </w:rPr>
      </w:pPr>
      <w:r>
        <w:rPr>
          <w:rFonts w:ascii="Century Gothic" w:hAnsi="Century Gothic" w:eastAsia="Century Gothic"/>
          <w:color w:val="000000"/>
          <w:sz w:val="28"/>
        </w:rPr>
        <w:t xml:space="preserve">Infos et visites au 02 245 21 21 ou sur info@century21diamant.com</w:t>
      </w:r>
    </w:p>
    <w:p>
      <w:pPr>
        <w:pStyle w:val="[Normal]"/>
        <w:keepNext/>
        <w:keepLines/>
        <w:jc w:val="center"/>
        <w:rPr>
          <w:rFonts w:ascii="Century Gothic" w:hAnsi="Century Gothic" w:eastAsia="Century Gothic"/>
          <w:sz w:val="12"/>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0205"/>
      </w:tblGrid>
      <w:tr>
        <w:trPr>
          <w:cantSplit/>
        </w:trPr>
        <w:tc>
          <w:tcPr>
            <w:tcW w:w="10205" w:type="dxa"/>
            <w:shd w:val="clear" w:fill="auto"/>
            <w:vAlign w:val="top"/>
          </w:tcPr>
          <w:tbl>
            <w:tblPr>
              <w:tblW w:w="0" w:type="auto"/>
              <w:jc w:val="left"/>
              <w:tblInd w:w="0" w:type="dxa"/>
              <w:tblBorders>
                <w:top w:val="none"/>
                <w:left w:val="none"/>
                <w:bottom w:val="single" w:sz="8" w:space="0" w:color="808080"/>
                <w:right w:val="single" w:sz="8" w:space="0" w:color="808080"/>
                <w:insideH w:val="single" w:sz="16" w:space="0" w:color="808080"/>
                <w:insideV w:val="none"/>
              </w:tblBorders>
              <w:tblLayout w:type="fixed"/>
              <w:tblCellMar>
                <w:top w:w="0" w:type="dxa"/>
                <w:left w:w="36" w:type="dxa"/>
                <w:bottom w:w="0" w:type="dxa"/>
                <w:right w:w="36" w:type="dxa"/>
              </w:tblCellMar>
            </w:tblPr>
            <w:tblGrid>
              <w:gridCol w:w="3374"/>
              <w:gridCol w:w="3450"/>
              <w:gridCol w:w="3309"/>
            </w:tblGrid>
            <w:tr>
              <w:tc>
                <w:tcPr>
                  <w:tcW w:w="10133" w:type="dxa"/>
                  <w:gridSpan w:val="3"/>
                  <w:shd w:val="clear" w:fill="E5E5E5"/>
                  <w:vAlign w:val="top"/>
                </w:tcPr>
                <w:p>
                  <w:pPr>
                    <w:pStyle w:val="titre tableau"/>
                    <w:jc w:val="left"/>
                    <w:rPr>
                      <w:rFonts w:ascii="Century Gothic" w:hAnsi="Century Gothic" w:eastAsia="Century Gothic"/>
                    </w:rPr>
                  </w:pPr>
                  <w:r>
                    <w:rPr>
                      <w:rFonts w:ascii="Century Gothic" w:hAnsi="Century Gothic" w:eastAsia="Century Gothic"/>
                    </w:rPr>
                    <w:t xml:space="preserve">Caractéristiques:</w:t>
                  </w:r>
                </w:p>
              </w:tc>
            </w:tr>
            <w:tr>
              <w:trPr>
                <w:cantSplit/>
              </w:trPr>
              <w:tc>
                <w:tcPr>
                  <w:tcW w:w="3374" w:type="dxa"/>
                  <w:tcBorders>
                    <w:top w:val="single" w:sz="8" w:space="0" w:color="808080"/>
                    <w:left w:val="single" w:sz="8" w:space="0" w:color="808080"/>
                    <w:righ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Type: Appartement</w:t>
                  </w:r>
                </w:p>
                <w:p>
                  <w:pPr>
                    <w:pStyle w:val="Détail"/>
                    <w:numPr>
                      <w:ilvl w:val="0"/>
                      <w:numId w:val="3"/>
                    </w:numPr>
                  </w:pPr>
                  <w:r>
                    <w:t xml:space="preserve">Mitoyenneté: 2 façades</w:t>
                  </w:r>
                </w:p>
              </w:tc>
              <w:tc>
                <w:tcPr>
                  <w:tcW w:w="3450" w:type="dxa"/>
                  <w:tcBorders>
                    <w:top w:val="single" w:sz="8" w:space="0" w:color="808080"/>
                    <w:left w:val="single" w:sz="8" w:space="0" w:color="808080"/>
                    <w:righ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Etat: Très bon</w:t>
                  </w:r>
                </w:p>
                <w:p>
                  <w:pPr>
                    <w:pStyle w:val="Détail"/>
                    <w:numPr>
                      <w:ilvl w:val="0"/>
                      <w:numId w:val="3"/>
                    </w:numPr>
                  </w:pPr>
                  <w:r>
                    <w:t xml:space="preserve">Surf. hab: 90 m²</w:t>
                  </w:r>
                </w:p>
                <w:p>
                  <w:pPr>
                    <w:pStyle w:val="Détail"/>
                    <w:numPr>
                      <w:ilvl w:val="0"/>
                      <w:numId w:val="3"/>
                    </w:numPr>
                  </w:pPr>
                  <w:r>
                    <w:t xml:space="preserve">Séjour: 40 m²</w:t>
                  </w:r>
                </w:p>
                <w:p>
                  <w:pPr>
                    <w:pStyle w:val="Détail"/>
                    <w:numPr>
                      <w:ilvl w:val="0"/>
                      <w:numId w:val="3"/>
                    </w:numPr>
                  </w:pPr>
                  <w:r>
                    <w:t xml:space="preserve">Terrasse: 15 m²</w:t>
                  </w:r>
                </w:p>
                <w:p>
                  <w:pPr>
                    <w:pStyle w:val="Détail"/>
                    <w:numPr>
                      <w:ilvl w:val="0"/>
                      <w:numId w:val="3"/>
                    </w:numPr>
                  </w:pPr>
                  <w:r>
                    <w:t xml:space="preserve">Urbain</w:t>
                  </w:r>
                </w:p>
              </w:tc>
              <w:tc>
                <w:tcPr>
                  <w:tcW w:w="3309" w:type="dxa"/>
                  <w:tcBorders>
                    <w:top w:val="single" w:sz="8" w:space="0" w:color="808080"/>
                    <w:lef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3 chambres</w:t>
                  </w:r>
                </w:p>
                <w:p>
                  <w:pPr>
                    <w:pStyle w:val="Détail"/>
                    <w:numPr>
                      <w:ilvl w:val="0"/>
                      <w:numId w:val="3"/>
                    </w:numPr>
                  </w:pPr>
                  <w:r>
                    <w:t xml:space="preserve">1 salle d'eau</w:t>
                  </w:r>
                </w:p>
                <w:p>
                  <w:pPr>
                    <w:pStyle w:val="Détail"/>
                    <w:numPr>
                      <w:ilvl w:val="0"/>
                      <w:numId w:val="3"/>
                    </w:numPr>
                  </w:pPr>
                  <w:r>
                    <w:t xml:space="preserve">Cuisine: Equipée</w:t>
                  </w:r>
                </w:p>
                <w:p>
                  <w:pPr>
                    <w:pStyle w:val="Détail"/>
                    <w:numPr>
                      <w:ilvl w:val="0"/>
                      <w:numId w:val="3"/>
                    </w:numPr>
                  </w:pPr>
                  <w:r>
                    <w:t xml:space="preserve">Chauffage: Gaz</w:t>
                  </w:r>
                </w:p>
              </w:tc>
            </w:tr>
          </w:tbl>
          <w:p>
            <w:pPr>
              <w:pStyle w:val="Détail"/>
              <w:numPr>
                <w:ilvl w:val="0"/>
                <w:numId w:val="0"/>
              </w:numPr>
              <w:ind w:left="0" w:right="0" w:firstLine="0"/>
              <w:rPr>
                <w:sz w:val="12"/>
              </w:rPr>
            </w:pPr>
          </w:p>
        </w:tc>
      </w:tr>
    </w:tbl>
    <w:p>
      <w:pPr>
        <w:pStyle w:val="[Normal]"/>
        <w:jc w:val="center"/>
        <w:rPr>
          <w:rFonts w:ascii="Century Gothic" w:hAnsi="Century Gothic" w:eastAsia="Century Gothic"/>
          <w:color w:val="000000"/>
          <w:sz w:val="20"/>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0206"/>
      </w:tblGrid>
      <w:tr>
        <w:trPr>
          <w:cantSplit/>
        </w:trPr>
        <w:tc>
          <w:tcPr>
            <w:tcW w:w="10206" w:type="dxa"/>
            <w:shd w:val="clear" w:fill="auto"/>
            <w:vAlign w:val="top"/>
          </w:tcPr>
          <w:tbl>
            <w:tblPr>
              <w:tblW w:w="0" w:type="auto"/>
              <w:jc w:val="left"/>
              <w:tblInd w:w="0" w:type="dxa"/>
              <w:tblBorders>
                <w:top w:val="none"/>
                <w:left w:val="none"/>
                <w:bottom w:val="single" w:sz="6" w:space="0" w:color="808080"/>
                <w:right w:val="single" w:sz="8" w:space="0" w:color="808080"/>
                <w:insideH w:val="single" w:sz="16" w:space="0" w:color="808080"/>
                <w:insideV w:val="none"/>
              </w:tblBorders>
              <w:tblLayout w:type="fixed"/>
              <w:tblCellMar>
                <w:top w:w="57" w:type="dxa"/>
                <w:left w:w="57" w:type="dxa"/>
                <w:bottom w:w="57" w:type="dxa"/>
                <w:right w:w="57" w:type="dxa"/>
              </w:tblCellMar>
            </w:tblPr>
            <w:tblGrid>
              <w:gridCol w:w="5103"/>
              <w:gridCol w:w="5103"/>
            </w:tblGrid>
            <w:tr>
              <w:tc>
                <w:tcPr>
                  <w:tcW w:w="10206" w:type="dxa"/>
                  <w:gridSpan w:val="2"/>
                  <w:shd w:val="clear" w:fill="E5E5E5"/>
                  <w:vAlign w:val="top"/>
                </w:tcPr>
                <w:p>
                  <w:pPr>
                    <w:pStyle w:val="[Normal]"/>
                    <w:rPr>
                      <w:rFonts w:ascii="Century Gothic" w:hAnsi="Century Gothic" w:eastAsia="Century Gothic"/>
                    </w:rPr>
                  </w:pPr>
                  <w:r>
                    <w:rPr>
                      <w:rFonts w:ascii="Century Gothic" w:hAnsi="Century Gothic" w:eastAsia="Century Gothic"/>
                      <w:b w:val="on"/>
                      <w:color w:val="000000"/>
                    </w:rPr>
                    <w:t xml:space="preserve">Détails Complémentaires:</w:t>
                  </w:r>
                </w:p>
              </w:tc>
            </w:tr>
            <w:tr>
              <w:tc>
                <w:tcPr>
                  <w:tcW w:w="5103" w:type="dxa"/>
                  <w:tcBorders>
                    <w:top w:val="nil"/>
                    <w:left w:val="single" w:sz="8" w:space="0" w:color="808080"/>
                    <w:right w:val="single" w:sz="6" w:space="0" w:color="C0C0C0"/>
                  </w:tcBorders>
                  <w:shd w:val="clear" w:fill="auto"/>
                  <w:tcMar>
                    <w:top w:w="170" w:type="dxa"/>
                    <w:left w:w="190" w:type="dxa"/>
                    <w:bottom w:w="170" w:type="dxa"/>
                    <w:right w:w="185" w:type="dxa"/>
                  </w:tcMar>
                  <w:vAlign w:val="top"/>
                </w:tcPr>
                <w:p>
                  <w:pPr>
                    <w:pStyle w:val="Type de détail"/>
                  </w:pPr>
                  <w:r>
                    <w:t xml:space="preserve">Appartement:</w:t>
                  </w:r>
                </w:p>
                <w:p>
                  <w:pPr>
                    <w:pStyle w:val="Détail"/>
                    <w:numPr>
                      <w:ilvl w:val="0"/>
                      <w:numId w:val="4"/>
                    </w:numPr>
                  </w:pPr>
                  <w:r>
                    <w:t xml:space="preserve">Chambre s 13,00 m²</w:t>
                  </w:r>
                </w:p>
                <w:p>
                  <w:pPr>
                    <w:pStyle w:val="Détail"/>
                    <w:numPr>
                      <w:ilvl w:val="0"/>
                      <w:numId w:val="4"/>
                    </w:numPr>
                  </w:pPr>
                  <w:r>
                    <w:t xml:space="preserve">Chambre s 10,00 m²</w:t>
                  </w:r>
                </w:p>
                <w:p>
                  <w:pPr>
                    <w:pStyle w:val="Détail"/>
                    <w:numPr>
                      <w:ilvl w:val="0"/>
                      <w:numId w:val="4"/>
                    </w:numPr>
                  </w:pPr>
                  <w:r>
                    <w:t xml:space="preserve">Chambre s 15,00 m²</w:t>
                  </w:r>
                </w:p>
                <w:p>
                  <w:pPr>
                    <w:pStyle w:val="Détail"/>
                    <w:numPr>
                      <w:ilvl w:val="0"/>
                      <w:numId w:val="4"/>
                    </w:numPr>
                  </w:pPr>
                  <w:r>
                    <w:t xml:space="preserve">hall de nuit 5,00 m²</w:t>
                  </w:r>
                </w:p>
                <w:p>
                  <w:pPr>
                    <w:pStyle w:val="Détail"/>
                    <w:numPr>
                      <w:ilvl w:val="0"/>
                      <w:numId w:val="4"/>
                    </w:numPr>
                  </w:pPr>
                  <w:r>
                    <w:t xml:space="preserve">Séjour 40,00 m² avec cuisine</w:t>
                  </w:r>
                </w:p>
                <w:p>
                  <w:pPr>
                    <w:pStyle w:val="Détail"/>
                    <w:numPr>
                      <w:ilvl w:val="0"/>
                      <w:numId w:val="4"/>
                    </w:numPr>
                  </w:pPr>
                  <w:r>
                    <w:t xml:space="preserve">Terrasse 15,00 m²</w:t>
                  </w:r>
                </w:p>
                <w:p>
                  <w:pPr>
                    <w:pStyle w:val="Détail"/>
                    <w:numPr>
                      <w:ilvl w:val="0"/>
                      <w:numId w:val="4"/>
                    </w:numPr>
                  </w:pPr>
                  <w:r>
                    <w:t xml:space="preserve">Salle de douche 7,00 m² avec wc</w:t>
                  </w:r>
                </w:p>
              </w:tc>
              <w:tc>
                <w:tcPr>
                  <w:tcW w:w="5103" w:type="dxa"/>
                  <w:tcBorders>
                    <w:top w:val="nil"/>
                  </w:tcBorders>
                  <w:shd w:val="clear" w:fill="auto"/>
                  <w:tcMar>
                    <w:top w:w="170" w:type="dxa"/>
                    <w:left w:w="170" w:type="dxa"/>
                    <w:bottom w:w="170" w:type="dxa"/>
                    <w:right w:w="190" w:type="dxa"/>
                  </w:tcMar>
                  <w:vAlign w:val="top"/>
                </w:tcPr>
                <w:p>
                  <w:pPr>
                    <w:pStyle w:val="Type de détail"/>
                  </w:pPr>
                  <w:r>
                    <w:t xml:space="preserve">Certifications (suite):</w:t>
                  </w:r>
                </w:p>
                <w:p>
                  <w:pPr>
                    <w:pStyle w:val="Détail"/>
                    <w:numPr>
                      <w:ilvl w:val="0"/>
                      <w:numId w:val="4"/>
                    </w:numPr>
                  </w:pPr>
                  <w:r>
                    <w:t xml:space="preserve">Emissions CO2 183,00 Kg Co2m²an</w:t>
                  </w:r>
                </w:p>
                <w:p>
                  <w:pPr>
                    <w:pStyle w:val="Détail"/>
                    <w:numPr>
                      <w:ilvl w:val="0"/>
                      <w:numId w:val="4"/>
                    </w:numPr>
                  </w:pPr>
                  <w:r>
                    <w:t xml:space="preserve">Numéro de certificat PEB G</w:t>
                  </w:r>
                </w:p>
                <w:p>
                  <w:pPr>
                    <w:pStyle w:val="Détail"/>
                    <w:numPr>
                      <w:ilvl w:val="0"/>
                      <w:numId w:val="4"/>
                    </w:numPr>
                  </w:pPr>
                  <w:r>
                    <w:t xml:space="preserve">Prestation énergétique</w:t>
                  </w:r>
                </w:p>
                <w:p>
                  <w:pPr>
                    <w:pStyle w:val="Détail"/>
                    <w:numPr>
                      <w:ilvl w:val="0"/>
                      <w:numId w:val="4"/>
                    </w:numPr>
                  </w:pPr>
                  <w:r>
                    <w:t xml:space="preserve">Total énergie primaire 71.485,00 kwh/an</w:t>
                  </w:r>
                </w:p>
              </w:tc>
            </w:tr>
          </w:tbl>
          <w:p>
            <w:pPr>
              <w:pStyle w:val="[Normal]"/>
              <w:jc w:val="center"/>
              <w:rPr>
                <w:rFonts w:ascii="Century Gothic" w:hAnsi="Century Gothic" w:eastAsia="Century Gothic"/>
                <w:color w:val="000000"/>
                <w:sz w:val="12"/>
              </w:rPr>
            </w:pPr>
          </w:p>
        </w:tc>
      </w:tr>
    </w:tbl>
    <w:p>
      <w:pPr>
        <w:pStyle w:val="[Normal]"/>
        <w:rPr>
          <w:rFonts w:ascii="Century Gothic" w:hAnsi="Century Gothic" w:eastAsia="Century Gothic"/>
          <w:color w:val="000000"/>
          <w:sz w:val="12"/>
        </w:rPr>
      </w:pPr>
    </w:p>
    <w:sectPr>
      <w:headerReference w:type="default" r:id="rId00011"/>
      <w:footerReference w:type="default" r:id="rId00012"/>
      <w:pgSz w:w="11906" w:h="16838"/>
      <w:pgMar w:top="1440" w:right="850" w:bottom="1440" w:left="850" w:header="567" w:footer="567"/>
      <w:pgBorders w:display="allPages" w:offsetFrom="page">
        <w:top w:val="single" w:sz="16" w:space="23" w:color="808080"/>
        <w:left w:val="single" w:sz="16" w:space="23" w:color="808080"/>
        <w:bottom w:val="single" w:sz="16" w:space="23" w:color="808080"/>
        <w:right w:val="single" w:sz="16" w:space="23" w:color="808080"/>
      </w:pgBorders>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Century Gothic" w:hAnsi="Century Gothic" w:eastAsia="Century Gothic"/>
        <w:sz w:val="20"/>
      </w:rPr>
    </w:pPr>
    <w:r>
      <w:rPr>
        <w:rFonts w:ascii="Century Gothic" w:hAnsi="Century Gothic" w:eastAsia="Century Gothic"/>
        <w:b w:val="on"/>
        <w:sz w:val="20"/>
      </w:rPr>
      <w:t xml:space="preserve">Century 21 Diamant</w:t>
    </w:r>
    <w:r>
      <w:rPr>
        <w:rFonts w:ascii="Century Gothic" w:hAnsi="Century Gothic" w:eastAsia="Century Gothic"/>
        <w:sz w:val="20"/>
      </w:rPr>
      <w:t xml:space="preserve"> - Square Eugène Plasky  97 - 1030 Schaerbeek - Tél: 02/245 21 21</w:t>
    </w:r>
    <w:r>
      <w:rPr>
        <w:rFonts w:ascii="Century Gothic" w:hAnsi="Century Gothic" w:eastAsia="Century Gothic"/>
        <w:sz w:val="20"/>
      </w:rPr>
      <w:t xml:space="preserve"> - http://www.century21.be/diamant/fr/accueil-agency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Titre arial 14 pts gras"/>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drawing>
        <wp:inline distT="0" distB="0" distL="0" distR="0">
          <wp:extent cx="1724025" cy="12192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724025" cy="121920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2">
    <w:multiLevelType w:val="singleLevel"/>
    <w:lvl w:ilvl="0">
      <w:start w:val="1"/>
      <w:numFmt w:val="bullet"/>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abstractNum w:abstractNumId="3">
    <w:multiLevelType w:val="singleLevel"/>
    <w:lvl w:ilvl="0">
      <w:start w:val="1"/>
      <w:numFmt w:val="bullet"/>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bordersDoNotSurroundHeader/>
  <w:bordersDoNotSurroundFooter/>
  <w:defaultTabStop w:val="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Titre arial 14 pts gras">
    <w:name w:val="Titre arial 14 pts gras"/>
    <w:basedOn w:val="Normal"/>
    <w:next w:val="Titre arial 14 pts gras"/>
    <w:qFormat/>
    <w:pPr/>
    <w:rPr>
      <w:b w:val="on"/>
      <w:sz w:val="28"/>
    </w:rPr>
  </w:style>
  <w:style w:type="paragraph" w:styleId="Détail">
    <w:name w:val="Détail"/>
    <w:basedOn w:val="Normal"/>
    <w:next w:val="Détail"/>
    <w:qFormat/>
    <w:pPr>
      <w:numPr>
        <w:ilvl w:val="0"/>
        <w:numId w:val="1"/>
      </w:numPr>
      <w:spacing w:before="57" w:after="57"/>
      <w:ind w:left="646" w:right="283" w:hanging="363"/>
    </w:pPr>
    <w:rPr>
      <w:rFonts w:ascii="Century Gothic" w:hAnsi="Century Gothic" w:eastAsia="Century Gothic"/>
    </w:rPr>
  </w:style>
  <w:style w:type="paragraph" w:styleId="Type de détail">
    <w:name w:val="Type de détail"/>
    <w:basedOn w:val="Normal"/>
    <w:next w:val="Détail"/>
    <w:qFormat/>
    <w:pPr/>
    <w:rPr>
      <w:rFonts w:ascii="Century Gothic" w:hAnsi="Century Gothic" w:eastAsia="Century Gothic"/>
      <w:b w:val="on"/>
      <w:u w:val="single"/>
    </w:rPr>
  </w:style>
  <w:style w:type="paragraph" w:styleId="Enumeration arial 10 pts">
    <w:name w:val="Enumeration arial 10 pts"/>
    <w:basedOn w:val="Normal"/>
    <w:next w:val="Enumeration arial 10 pts"/>
    <w:qFormat/>
    <w:pPr>
      <w:numPr>
        <w:ilvl w:val="0"/>
        <w:numId w:val="2"/>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 w:type="paragraph" w:styleId="titre tableau">
    <w:name w:val="titre tableau"/>
    <w:basedOn w:val="[Normal]"/>
    <w:next w:val="titre tableau"/>
    <w:qFormat/>
    <w:pPr>
      <w:spacing w:before="57" w:after="57"/>
      <w:jc w:val="center"/>
    </w:pPr>
    <w:rPr>
      <w:b w:val="on"/>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1" Type="http://schemas.openxmlformats.org/officeDocument/2006/relationships/header" Target="header0001.xml"/>
	<Relationship Id="rId00012"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3" Type="http://schemas.openxmlformats.org/officeDocument/2006/relationships/numbering" Target="numbering.xml"/>
	<Relationship Id="rId00014" Type="http://schemas.openxmlformats.org/officeDocument/2006/relationships/fontTable" Target="fontTable.xml"/>
	<Relationship Id="rId00015"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