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jc w:val="center"/>
        <w:rPr>
          <w:rFonts w:ascii="Century Gothic" w:hAnsi="Century Gothic" w:eastAsia="Century Gothic"/>
          <w:sz w:val="12"/>
        </w:rPr>
      </w:pPr>
    </w:p>
    <w:tbl>
      <w:tblPr>
        <w:tblW w:w="0" w:type="auto"/>
        <w:jc w:val="left"/>
        <w:tblInd w:w="36"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4685"/>
        <w:gridCol w:w="5521"/>
      </w:tblGrid>
      <w:tr>
        <w:tc>
          <w:tcPr>
            <w:tcW w:w="4685" w:type="dxa"/>
            <w:shd w:val="clear" w:fill="auto"/>
            <w:tcMar>
              <w:left w:w="36" w:type="dxa"/>
              <w:right w:w="36" w:type="dxa"/>
            </w:tcMar>
            <w:vAlign w:val="top"/>
          </w:tcPr>
          <w:p>
            <w:pPr>
              <w:pStyle w:val="[Normal]"/>
              <w:spacing w:before="113" w:after="57"/>
              <w:jc w:val="center"/>
              <w:rPr>
                <w:rFonts w:ascii="Century Gothic" w:hAnsi="Century Gothic" w:eastAsia="Century Gothic"/>
                <w:sz w:val="28"/>
              </w:rPr>
            </w:pPr>
            <w:r>
              <w:rPr>
                <w:rFonts w:ascii="Century Gothic" w:hAnsi="Century Gothic" w:eastAsia="Century Gothic"/>
                <w:sz w:val="56"/>
              </w:rPr>
              <w:t xml:space="preserve">VENTE</w:t>
            </w:r>
          </w:p>
          <w:p>
            <w:pPr>
              <w:pStyle w:val="[Normal]"/>
              <w:spacing w:before="113" w:after="57"/>
              <w:jc w:val="center"/>
              <w:rPr>
                <w:rFonts w:ascii="Century Gothic" w:hAnsi="Century Gothic" w:eastAsia="Century Gothic"/>
                <w:sz w:val="28"/>
              </w:rPr>
            </w:pPr>
            <w:r>
              <w:rPr>
                <w:rFonts w:ascii="Century Gothic" w:hAnsi="Century Gothic" w:eastAsia="Century Gothic"/>
                <w:b w:val="on"/>
                <w:color w:val="800000"/>
                <w:sz w:val="32"/>
              </w:rPr>
              <w:t xml:space="preserve">- Schaerbeek -</w:t>
            </w:r>
          </w:p>
          <w:p>
            <w:pPr>
              <w:pStyle w:val="[Normal]"/>
              <w:spacing w:before="170" w:after="113"/>
              <w:jc w:val="center"/>
              <w:rPr>
                <w:rFonts w:ascii="Century Gothic" w:hAnsi="Century Gothic" w:eastAsia="Century Gothic"/>
                <w:sz w:val="28"/>
              </w:rPr>
            </w:pPr>
            <w:r>
              <w:rPr>
                <w:rFonts w:ascii="Century Gothic" w:hAnsi="Century Gothic" w:eastAsia="Century Gothic"/>
                <w:sz w:val="28"/>
              </w:rPr>
              <w:t xml:space="preserve">Prix: 249.000 €</w:t>
            </w:r>
          </w:p>
          <w:p>
            <w:pPr>
              <w:pStyle w:val="[Normal]"/>
              <w:jc w:val="center"/>
              <w:rPr>
                <w:rFonts w:ascii="Century Gothic" w:hAnsi="Century Gothic" w:eastAsia="Century Gothic"/>
                <w:sz w:val="28"/>
              </w:rPr>
            </w:pPr>
          </w:p>
          <w:p>
            <w:pPr>
              <w:pStyle w:val="[Normal]"/>
              <w:spacing w:after="57"/>
              <w:jc w:val="center"/>
              <w:rPr>
                <w:rFonts w:ascii="Century Gothic" w:hAnsi="Century Gothic" w:eastAsia="Century Gothic"/>
                <w:sz w:val="28"/>
              </w:rPr>
            </w:pPr>
            <w:r>
              <w:rPr>
                <w:rFonts w:ascii="Century Gothic" w:hAnsi="Century Gothic" w:eastAsia="Century Gothic"/>
                <w:b w:val="on"/>
                <w:sz w:val="28"/>
              </w:rPr>
              <w:t xml:space="preserve">Réf: 8805</w:t>
            </w:r>
          </w:p>
        </w:tc>
        <w:tc>
          <w:tcPr>
            <w:tcW w:w="5521" w:type="dxa"/>
            <w:shd w:val="clear" w:fill="auto"/>
            <w:vAlign w:val="center"/>
          </w:tcPr>
          <w:p>
            <w:pPr>
              <w:pStyle w:val="[Normal]"/>
              <w:spacing w:before="113" w:after="57"/>
              <w:jc w:val="center"/>
              <w:rPr>
                <w:rFonts w:ascii="Century Gothic" w:hAnsi="Century Gothic" w:eastAsia="Century Gothic"/>
                <w:sz w:val="28"/>
              </w:rPr>
            </w:pPr>
            <w:r>
              <w:drawing>
                <wp:inline distT="0" distB="0" distL="0" distR="0">
                  <wp:extent cx="3357245" cy="2235835"/>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3357245" cy="2235835"/>
                          </a:xfrm>
                          <a:prstGeom prst="rect">
                            <a:avLst/>
                          </a:prstGeom>
                        </pic:spPr>
                      </pic:pic>
                    </a:graphicData>
                  </a:graphic>
                </wp:inline>
              </w:drawing>
            </w:r>
          </w:p>
        </w:tc>
      </w:tr>
      <w:tr>
        <w:tc>
          <w:tcPr>
            <w:tcW w:w="10206" w:type="dxa"/>
            <w:gridSpan w:val="2"/>
            <w:shd w:val="clear" w:fill="auto"/>
            <w:tcMar>
              <w:top w:w="57" w:type="dxa"/>
              <w:left w:w="36" w:type="dxa"/>
              <w:bottom w:w="57" w:type="dxa"/>
              <w:right w:w="36" w:type="dxa"/>
            </w:tcMar>
            <w:vAlign w:val="top"/>
          </w:tcPr>
          <w:p>
            <w:pPr>
              <w:pStyle w:val="[Normal]"/>
              <w:jc w:val="center"/>
              <w:rPr>
                <w:rFonts w:ascii="Century Gothic" w:hAnsi="Century Gothic" w:eastAsia="Century Gothic"/>
                <w:sz w:val="32"/>
              </w:rPr>
            </w:pPr>
            <w:r>
              <w:drawing>
                <wp:inline distT="0" distB="0" distL="0" distR="0">
                  <wp:extent cx="1656080" cy="1102995"/>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656080" cy="1102995"/>
                          </a:xfrm>
                          <a:prstGeom prst="rect">
                            <a:avLst/>
                          </a:prstGeom>
                        </pic:spPr>
                      </pic:pic>
                    </a:graphicData>
                  </a:graphic>
                </wp:inline>
              </w:drawing>
            </w:r>
            <w:r>
              <w:rPr>
                <w:rFonts w:ascii="Century Gothic" w:hAnsi="Century Gothic" w:eastAsia="Century Gothic"/>
                <w:sz w:val="32"/>
              </w:rPr>
              <w:t xml:space="preserve"> </w:t>
            </w:r>
            <w:r>
              <w:drawing>
                <wp:inline distT="0" distB="0" distL="0" distR="0">
                  <wp:extent cx="1656080" cy="1102995"/>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1656080" cy="1102995"/>
                          </a:xfrm>
                          <a:prstGeom prst="rect">
                            <a:avLst/>
                          </a:prstGeom>
                        </pic:spPr>
                      </pic:pic>
                    </a:graphicData>
                  </a:graphic>
                </wp:inline>
              </w:drawing>
            </w:r>
            <w:r>
              <w:rPr>
                <w:rFonts w:ascii="Century Gothic" w:hAnsi="Century Gothic" w:eastAsia="Century Gothic"/>
                <w:sz w:val="32"/>
              </w:rPr>
              <w:t xml:space="preserve"> </w:t>
            </w:r>
            <w:r>
              <w:drawing>
                <wp:inline distT="0" distB="0" distL="0" distR="0">
                  <wp:extent cx="1656080" cy="1102995"/>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1656080" cy="1102995"/>
                          </a:xfrm>
                          <a:prstGeom prst="rect">
                            <a:avLst/>
                          </a:prstGeom>
                        </pic:spPr>
                      </pic:pic>
                    </a:graphicData>
                  </a:graphic>
                </wp:inline>
              </w:drawing>
            </w:r>
            <w:r>
              <w:rPr>
                <w:rFonts w:ascii="Century Gothic" w:hAnsi="Century Gothic" w:eastAsia="Century Gothic"/>
                <w:sz w:val="32"/>
              </w:rPr>
              <w:t xml:space="preserve"> </w:t>
            </w:r>
            <w:r>
              <w:drawing>
                <wp:inline distT="0" distB="0" distL="0" distR="0">
                  <wp:extent cx="1656080" cy="1102995"/>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1656080" cy="1102995"/>
                          </a:xfrm>
                          <a:prstGeom prst="rect">
                            <a:avLst/>
                          </a:prstGeom>
                        </pic:spPr>
                      </pic:pic>
                    </a:graphicData>
                  </a:graphic>
                </wp:inline>
              </w:drawing>
            </w:r>
          </w:p>
        </w:tc>
      </w:tr>
    </w:tbl>
    <w:p>
      <w:pPr>
        <w:pStyle w:val="[Normal]"/>
        <w:jc w:val="center"/>
        <w:rPr>
          <w:rFonts w:ascii="Century Gothic" w:hAnsi="Century Gothic" w:eastAsia="Century Gothic"/>
          <w:sz w:val="20"/>
        </w:rPr>
      </w:pPr>
    </w:p>
    <w:p>
      <w:pPr>
        <w:pStyle w:val="[Normal]"/>
        <w:spacing w:before="57"/>
        <w:jc w:val="center"/>
        <w:rPr>
          <w:rFonts w:ascii="Century Gothic" w:hAnsi="Century Gothic" w:eastAsia="Century Gothic"/>
          <w:color w:val="000000"/>
          <w:sz w:val="20"/>
        </w:rPr>
      </w:pPr>
      <w:r>
        <w:rPr>
          <w:rFonts w:ascii="Century Gothic" w:hAnsi="Century Gothic" w:eastAsia="Century Gothic"/>
          <w:color w:val="000000"/>
          <w:sz w:val="28"/>
        </w:rPr>
        <w:t xml:space="preserve">Quartier Meiser- Au rez-de-chaussée d'une copropriété de 5 étages, votre agence Century 21 Diamant vous propose ce bel appartement de deux chambres. Le bien est proche des institutions, écoles, commerces et des transports en commun. Vous allez être séduits par la luminosité de l'appartement, l'agencement de ses pièces,sa terrasse et sa cave. Copropriété saine avec local vélo. Pas de travaux à prévoir. Nous restons à votre écoute au 02/245.21.21 ou sur info@century21diamant.com</w:t>
      </w:r>
    </w:p>
    <w:p>
      <w:pPr>
        <w:pStyle w:val="[Normal]"/>
        <w:keepNext/>
        <w:keepLines/>
        <w:jc w:val="center"/>
        <w:rPr>
          <w:rFonts w:ascii="Century Gothic" w:hAnsi="Century Gothic" w:eastAsia="Century Gothic"/>
          <w:sz w:val="12"/>
        </w:rPr>
      </w:pPr>
    </w:p>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10205"/>
      </w:tblGrid>
      <w:tr>
        <w:trPr>
          <w:cantSplit/>
        </w:trPr>
        <w:tc>
          <w:tcPr>
            <w:tcW w:w="10205" w:type="dxa"/>
            <w:shd w:val="clear" w:fill="auto"/>
            <w:vAlign w:val="top"/>
          </w:tcPr>
          <w:tbl>
            <w:tblPr>
              <w:tblW w:w="0" w:type="auto"/>
              <w:jc w:val="left"/>
              <w:tblInd w:w="0" w:type="dxa"/>
              <w:tblBorders>
                <w:top w:val="none"/>
                <w:left w:val="none"/>
                <w:bottom w:val="single" w:sz="8" w:space="0" w:color="808080"/>
                <w:right w:val="single" w:sz="8" w:space="0" w:color="808080"/>
                <w:insideH w:val="single" w:sz="16" w:space="0" w:color="808080"/>
                <w:insideV w:val="none"/>
              </w:tblBorders>
              <w:tblLayout w:type="fixed"/>
              <w:tblCellMar>
                <w:top w:w="0" w:type="dxa"/>
                <w:left w:w="36" w:type="dxa"/>
                <w:bottom w:w="0" w:type="dxa"/>
                <w:right w:w="36" w:type="dxa"/>
              </w:tblCellMar>
            </w:tblPr>
            <w:tblGrid>
              <w:gridCol w:w="3374"/>
              <w:gridCol w:w="3450"/>
              <w:gridCol w:w="3309"/>
            </w:tblGrid>
            <w:tr>
              <w:tc>
                <w:tcPr>
                  <w:tcW w:w="10133" w:type="dxa"/>
                  <w:gridSpan w:val="3"/>
                  <w:shd w:val="clear" w:fill="E5E5E5"/>
                  <w:vAlign w:val="top"/>
                </w:tcPr>
                <w:p>
                  <w:pPr>
                    <w:pStyle w:val="titre tableau"/>
                    <w:jc w:val="left"/>
                    <w:rPr>
                      <w:rFonts w:ascii="Century Gothic" w:hAnsi="Century Gothic" w:eastAsia="Century Gothic"/>
                    </w:rPr>
                  </w:pPr>
                  <w:r>
                    <w:rPr>
                      <w:rFonts w:ascii="Century Gothic" w:hAnsi="Century Gothic" w:eastAsia="Century Gothic"/>
                    </w:rPr>
                    <w:t xml:space="preserve">Caractéristiques:</w:t>
                  </w:r>
                </w:p>
              </w:tc>
            </w:tr>
            <w:tr>
              <w:trPr>
                <w:cantSplit/>
              </w:trPr>
              <w:tc>
                <w:tcPr>
                  <w:tcW w:w="3374" w:type="dxa"/>
                  <w:tcBorders>
                    <w:top w:val="single" w:sz="8" w:space="0" w:color="808080"/>
                    <w:left w:val="single" w:sz="8" w:space="0" w:color="808080"/>
                    <w:right w:val="single" w:sz="8" w:space="0" w:color="808080"/>
                  </w:tcBorders>
                  <w:shd w:val="clear" w:fill="auto"/>
                  <w:tcMar>
                    <w:top w:w="113" w:type="dxa"/>
                    <w:left w:w="56" w:type="dxa"/>
                    <w:bottom w:w="113" w:type="dxa"/>
                    <w:right w:w="56" w:type="dxa"/>
                  </w:tcMar>
                  <w:vAlign w:val="top"/>
                </w:tcPr>
                <w:p>
                  <w:pPr>
                    <w:pStyle w:val="Détail"/>
                    <w:numPr>
                      <w:ilvl w:val="0"/>
                      <w:numId w:val="3"/>
                    </w:numPr>
                  </w:pPr>
                  <w:r>
                    <w:t xml:space="preserve">Type: Appartement</w:t>
                  </w:r>
                </w:p>
                <w:p>
                  <w:pPr>
                    <w:pStyle w:val="Détail"/>
                    <w:numPr>
                      <w:ilvl w:val="0"/>
                      <w:numId w:val="3"/>
                    </w:numPr>
                  </w:pPr>
                  <w:r>
                    <w:t xml:space="preserve">5 étages</w:t>
                  </w:r>
                </w:p>
                <w:p>
                  <w:pPr>
                    <w:pStyle w:val="Détail"/>
                    <w:numPr>
                      <w:ilvl w:val="0"/>
                      <w:numId w:val="3"/>
                    </w:numPr>
                  </w:pPr>
                  <w:r>
                    <w:t xml:space="preserve">Mitoyenneté: 2 façades</w:t>
                  </w:r>
                </w:p>
              </w:tc>
              <w:tc>
                <w:tcPr>
                  <w:tcW w:w="3450" w:type="dxa"/>
                  <w:tcBorders>
                    <w:top w:val="single" w:sz="8" w:space="0" w:color="808080"/>
                    <w:left w:val="single" w:sz="8" w:space="0" w:color="808080"/>
                    <w:right w:val="single" w:sz="8" w:space="0" w:color="808080"/>
                  </w:tcBorders>
                  <w:shd w:val="clear" w:fill="auto"/>
                  <w:tcMar>
                    <w:top w:w="113" w:type="dxa"/>
                    <w:left w:w="56" w:type="dxa"/>
                    <w:bottom w:w="113" w:type="dxa"/>
                    <w:right w:w="56" w:type="dxa"/>
                  </w:tcMar>
                  <w:vAlign w:val="top"/>
                </w:tcPr>
                <w:p>
                  <w:pPr>
                    <w:pStyle w:val="Détail"/>
                    <w:numPr>
                      <w:ilvl w:val="0"/>
                      <w:numId w:val="3"/>
                    </w:numPr>
                  </w:pPr>
                  <w:r>
                    <w:t xml:space="preserve">Etat: Bon</w:t>
                  </w:r>
                </w:p>
                <w:p>
                  <w:pPr>
                    <w:pStyle w:val="Détail"/>
                    <w:numPr>
                      <w:ilvl w:val="0"/>
                      <w:numId w:val="3"/>
                    </w:numPr>
                  </w:pPr>
                  <w:r>
                    <w:t xml:space="preserve">Surf. hab: 80 m²</w:t>
                  </w:r>
                </w:p>
                <w:p>
                  <w:pPr>
                    <w:pStyle w:val="Détail"/>
                    <w:numPr>
                      <w:ilvl w:val="0"/>
                      <w:numId w:val="3"/>
                    </w:numPr>
                  </w:pPr>
                  <w:r>
                    <w:t xml:space="preserve">Séjour: 29 m²</w:t>
                  </w:r>
                </w:p>
                <w:p>
                  <w:pPr>
                    <w:pStyle w:val="Détail"/>
                    <w:numPr>
                      <w:ilvl w:val="0"/>
                      <w:numId w:val="3"/>
                    </w:numPr>
                  </w:pPr>
                  <w:r>
                    <w:t xml:space="preserve">Terrasse: 5 m²</w:t>
                  </w:r>
                </w:p>
                <w:p>
                  <w:pPr>
                    <w:pStyle w:val="Détail"/>
                    <w:numPr>
                      <w:ilvl w:val="0"/>
                      <w:numId w:val="3"/>
                    </w:numPr>
                  </w:pPr>
                  <w:r>
                    <w:t xml:space="preserve">Urbain</w:t>
                  </w:r>
                </w:p>
                <w:p>
                  <w:pPr>
                    <w:pStyle w:val="Détail"/>
                    <w:numPr>
                      <w:ilvl w:val="0"/>
                      <w:numId w:val="3"/>
                    </w:numPr>
                  </w:pPr>
                  <w:r>
                    <w:t xml:space="preserve">Exposition: Sud</w:t>
                  </w:r>
                </w:p>
              </w:tc>
              <w:tc>
                <w:tcPr>
                  <w:tcW w:w="3309" w:type="dxa"/>
                  <w:tcBorders>
                    <w:top w:val="single" w:sz="8" w:space="0" w:color="808080"/>
                    <w:left w:val="single" w:sz="8" w:space="0" w:color="808080"/>
                  </w:tcBorders>
                  <w:shd w:val="clear" w:fill="auto"/>
                  <w:tcMar>
                    <w:top w:w="113" w:type="dxa"/>
                    <w:left w:w="56" w:type="dxa"/>
                    <w:bottom w:w="113" w:type="dxa"/>
                    <w:right w:w="56" w:type="dxa"/>
                  </w:tcMar>
                  <w:vAlign w:val="top"/>
                </w:tcPr>
                <w:p>
                  <w:pPr>
                    <w:pStyle w:val="Détail"/>
                    <w:numPr>
                      <w:ilvl w:val="0"/>
                      <w:numId w:val="3"/>
                    </w:numPr>
                  </w:pPr>
                  <w:r>
                    <w:t xml:space="preserve">2 chambres</w:t>
                  </w:r>
                </w:p>
                <w:p>
                  <w:pPr>
                    <w:pStyle w:val="Détail"/>
                    <w:numPr>
                      <w:ilvl w:val="0"/>
                      <w:numId w:val="3"/>
                    </w:numPr>
                  </w:pPr>
                  <w:r>
                    <w:t xml:space="preserve">1 salle d'eau</w:t>
                  </w:r>
                </w:p>
                <w:p>
                  <w:pPr>
                    <w:pStyle w:val="Détail"/>
                    <w:numPr>
                      <w:ilvl w:val="0"/>
                      <w:numId w:val="3"/>
                    </w:numPr>
                  </w:pPr>
                  <w:r>
                    <w:t xml:space="preserve">Cuisine: Equipée</w:t>
                  </w:r>
                </w:p>
                <w:p>
                  <w:pPr>
                    <w:pStyle w:val="Détail"/>
                    <w:numPr>
                      <w:ilvl w:val="0"/>
                      <w:numId w:val="3"/>
                    </w:numPr>
                  </w:pPr>
                  <w:r>
                    <w:t xml:space="preserve">Chauffage: Central Mazout</w:t>
                  </w:r>
                </w:p>
              </w:tc>
            </w:tr>
          </w:tbl>
          <w:p>
            <w:pPr>
              <w:pStyle w:val="Détail"/>
              <w:numPr>
                <w:ilvl w:val="0"/>
                <w:numId w:val="0"/>
              </w:numPr>
              <w:ind w:left="0" w:right="0" w:firstLine="0"/>
              <w:rPr>
                <w:sz w:val="12"/>
              </w:rPr>
            </w:pPr>
          </w:p>
        </w:tc>
      </w:tr>
    </w:tbl>
    <w:p>
      <w:pPr>
        <w:pStyle w:val="[Normal]"/>
        <w:jc w:val="center"/>
        <w:rPr>
          <w:rFonts w:ascii="Century Gothic" w:hAnsi="Century Gothic" w:eastAsia="Century Gothic"/>
          <w:color w:val="000000"/>
          <w:sz w:val="20"/>
        </w:rPr>
      </w:pP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10206"/>
      </w:tblGrid>
      <w:tr>
        <w:trPr>
          <w:cantSplit/>
        </w:trPr>
        <w:tc>
          <w:tcPr>
            <w:tcW w:w="10206" w:type="dxa"/>
            <w:shd w:val="clear" w:fill="auto"/>
            <w:vAlign w:val="top"/>
          </w:tcPr>
          <w:tbl>
            <w:tblPr>
              <w:tblW w:w="0" w:type="auto"/>
              <w:jc w:val="left"/>
              <w:tblInd w:w="0" w:type="dxa"/>
              <w:tblBorders>
                <w:top w:val="none"/>
                <w:left w:val="none"/>
                <w:bottom w:val="single" w:sz="6" w:space="0" w:color="808080"/>
                <w:right w:val="single" w:sz="8" w:space="0" w:color="808080"/>
                <w:insideH w:val="single" w:sz="16" w:space="0" w:color="808080"/>
                <w:insideV w:val="none"/>
              </w:tblBorders>
              <w:tblLayout w:type="fixed"/>
              <w:tblCellMar>
                <w:top w:w="57" w:type="dxa"/>
                <w:left w:w="57" w:type="dxa"/>
                <w:bottom w:w="57" w:type="dxa"/>
                <w:right w:w="57" w:type="dxa"/>
              </w:tblCellMar>
            </w:tblPr>
            <w:tblGrid>
              <w:gridCol w:w="5103"/>
              <w:gridCol w:w="5103"/>
            </w:tblGrid>
            <w:tr>
              <w:tc>
                <w:tcPr>
                  <w:tcW w:w="10206" w:type="dxa"/>
                  <w:gridSpan w:val="2"/>
                  <w:shd w:val="clear" w:fill="E5E5E5"/>
                  <w:vAlign w:val="top"/>
                </w:tcPr>
                <w:p>
                  <w:pPr>
                    <w:pStyle w:val="[Normal]"/>
                    <w:rPr>
                      <w:rFonts w:ascii="Century Gothic" w:hAnsi="Century Gothic" w:eastAsia="Century Gothic"/>
                    </w:rPr>
                  </w:pPr>
                  <w:r>
                    <w:rPr>
                      <w:rFonts w:ascii="Century Gothic" w:hAnsi="Century Gothic" w:eastAsia="Century Gothic"/>
                      <w:b w:val="on"/>
                      <w:color w:val="000000"/>
                    </w:rPr>
                    <w:t xml:space="preserve">Détails Complémentaires:</w:t>
                  </w:r>
                </w:p>
              </w:tc>
            </w:tr>
            <w:tr>
              <w:tc>
                <w:tcPr>
                  <w:tcW w:w="5103" w:type="dxa"/>
                  <w:tcBorders>
                    <w:top w:val="nil"/>
                    <w:left w:val="single" w:sz="8" w:space="0" w:color="808080"/>
                    <w:right w:val="single" w:sz="6" w:space="0" w:color="C0C0C0"/>
                  </w:tcBorders>
                  <w:shd w:val="clear" w:fill="auto"/>
                  <w:tcMar>
                    <w:top w:w="170" w:type="dxa"/>
                    <w:left w:w="190" w:type="dxa"/>
                    <w:bottom w:w="170" w:type="dxa"/>
                    <w:right w:w="185" w:type="dxa"/>
                  </w:tcMar>
                  <w:vAlign w:val="top"/>
                </w:tcPr>
                <w:p>
                  <w:pPr>
                    <w:pStyle w:val="Type de détail"/>
                  </w:pPr>
                  <w:r>
                    <w:t xml:space="preserve">Rez-de-chaussée:</w:t>
                  </w:r>
                </w:p>
                <w:p>
                  <w:pPr>
                    <w:pStyle w:val="Détail"/>
                    <w:numPr>
                      <w:ilvl w:val="0"/>
                      <w:numId w:val="4"/>
                    </w:numPr>
                  </w:pPr>
                  <w:r>
                    <w:t xml:space="preserve">Hall d'entrée 8,00 m²</w:t>
                  </w:r>
                </w:p>
                <w:p>
                  <w:pPr>
                    <w:pStyle w:val="Détail"/>
                    <w:numPr>
                      <w:ilvl w:val="0"/>
                      <w:numId w:val="4"/>
                    </w:numPr>
                  </w:pPr>
                  <w:r>
                    <w:t xml:space="preserve">Hall de nuit 2,00 m²</w:t>
                  </w:r>
                </w:p>
                <w:p>
                  <w:pPr>
                    <w:pStyle w:val="Détail"/>
                    <w:numPr>
                      <w:ilvl w:val="0"/>
                      <w:numId w:val="4"/>
                    </w:numPr>
                  </w:pPr>
                  <w:r>
                    <w:t xml:space="preserve">Séjour 29,00 m²</w:t>
                  </w:r>
                </w:p>
                <w:p>
                  <w:pPr>
                    <w:pStyle w:val="Détail"/>
                    <w:numPr>
                      <w:ilvl w:val="0"/>
                      <w:numId w:val="4"/>
                    </w:numPr>
                  </w:pPr>
                  <w:r>
                    <w:t xml:space="preserve">Terrasse 5,00 m² SUD</w:t>
                  </w:r>
                </w:p>
                <w:p>
                  <w:pPr>
                    <w:pStyle w:val="Détail"/>
                    <w:numPr>
                      <w:ilvl w:val="0"/>
                      <w:numId w:val="4"/>
                    </w:numPr>
                  </w:pPr>
                  <w:r>
                    <w:t xml:space="preserve">Salle de bain 4,00 m²</w:t>
                  </w:r>
                </w:p>
                <w:p>
                  <w:pPr>
                    <w:pStyle w:val="Détail"/>
                    <w:numPr>
                      <w:ilvl w:val="0"/>
                      <w:numId w:val="4"/>
                    </w:numPr>
                  </w:pPr>
                  <w:r>
                    <w:t xml:space="preserve">Chambres 10,00 m²</w:t>
                  </w:r>
                </w:p>
                <w:p>
                  <w:pPr>
                    <w:pStyle w:val="Détail"/>
                    <w:numPr>
                      <w:ilvl w:val="0"/>
                      <w:numId w:val="4"/>
                    </w:numPr>
                  </w:pPr>
                  <w:r>
                    <w:t xml:space="preserve">Chambres 18,00 m²</w:t>
                  </w:r>
                </w:p>
                <w:p>
                  <w:pPr>
                    <w:pStyle w:val="Détail"/>
                    <w:numPr>
                      <w:ilvl w:val="0"/>
                      <w:numId w:val="4"/>
                    </w:numPr>
                  </w:pPr>
                  <w:r>
                    <w:t xml:space="preserve">cave  3,00 m²</w:t>
                  </w:r>
                </w:p>
              </w:tc>
              <w:tc>
                <w:tcPr>
                  <w:tcW w:w="5103" w:type="dxa"/>
                  <w:tcBorders>
                    <w:top w:val="nil"/>
                  </w:tcBorders>
                  <w:shd w:val="clear" w:fill="auto"/>
                  <w:tcMar>
                    <w:top w:w="170" w:type="dxa"/>
                    <w:left w:w="170" w:type="dxa"/>
                    <w:bottom w:w="170" w:type="dxa"/>
                    <w:right w:w="190" w:type="dxa"/>
                  </w:tcMar>
                  <w:vAlign w:val="top"/>
                </w:tcPr>
                <w:p>
                  <w:pPr>
                    <w:pStyle w:val="Type de détail"/>
                  </w:pPr>
                  <w:r>
                    <w:t xml:space="preserve">Rez-de-chaussée (suite):</w:t>
                  </w:r>
                </w:p>
                <w:p>
                  <w:pPr>
                    <w:pStyle w:val="Détail"/>
                    <w:numPr>
                      <w:ilvl w:val="0"/>
                      <w:numId w:val="4"/>
                    </w:numPr>
                  </w:pPr>
                  <w:r>
                    <w:t xml:space="preserve">WC 1,00 m²</w:t>
                  </w:r>
                </w:p>
                <w:p>
                  <w:pPr>
                    <w:pStyle w:val="Détail"/>
                    <w:numPr>
                      <w:ilvl w:val="0"/>
                      <w:numId w:val="4"/>
                    </w:numPr>
                  </w:pPr>
                  <w:r>
                    <w:t xml:space="preserve">Débarras 1</w:t>
                  </w:r>
                </w:p>
                <w:p>
                  <w:pPr>
                    <w:pStyle w:val="Type de détail"/>
                  </w:pPr>
                  <w:r>
                    <w:t xml:space="preserve">Certifications:</w:t>
                  </w:r>
                </w:p>
                <w:p>
                  <w:pPr>
                    <w:pStyle w:val="Détail"/>
                    <w:numPr>
                      <w:ilvl w:val="0"/>
                      <w:numId w:val="4"/>
                    </w:numPr>
                  </w:pPr>
                  <w:r>
                    <w:t xml:space="preserve">Emissions CO2 61,00 Kg Co2m²an</w:t>
                  </w:r>
                </w:p>
                <w:p>
                  <w:pPr>
                    <w:pStyle w:val="Détail"/>
                    <w:numPr>
                      <w:ilvl w:val="0"/>
                      <w:numId w:val="4"/>
                    </w:numPr>
                  </w:pPr>
                  <w:r>
                    <w:t xml:space="preserve">Numéro de certificat PEB F</w:t>
                  </w:r>
                </w:p>
                <w:p>
                  <w:pPr>
                    <w:pStyle w:val="Détail"/>
                    <w:numPr>
                      <w:ilvl w:val="0"/>
                      <w:numId w:val="4"/>
                    </w:numPr>
                  </w:pPr>
                  <w:r>
                    <w:t xml:space="preserve">Prestation énergétique 307,00 Kwh/m²</w:t>
                  </w:r>
                </w:p>
                <w:p>
                  <w:pPr>
                    <w:pStyle w:val="Détail"/>
                    <w:numPr>
                      <w:ilvl w:val="0"/>
                      <w:numId w:val="4"/>
                    </w:numPr>
                  </w:pPr>
                  <w:r>
                    <w:t xml:space="preserve">Total énergie primaire 26.192,00 kwh/an</w:t>
                  </w:r>
                </w:p>
              </w:tc>
            </w:tr>
          </w:tbl>
          <w:p>
            <w:pPr>
              <w:pStyle w:val="[Normal]"/>
              <w:jc w:val="center"/>
              <w:rPr>
                <w:rFonts w:ascii="Century Gothic" w:hAnsi="Century Gothic" w:eastAsia="Century Gothic"/>
                <w:color w:val="000000"/>
                <w:sz w:val="12"/>
              </w:rPr>
            </w:pPr>
          </w:p>
        </w:tc>
      </w:tr>
    </w:tbl>
    <w:p>
      <w:pPr>
        <w:pStyle w:val="[Normal]"/>
        <w:rPr>
          <w:rFonts w:ascii="Century Gothic" w:hAnsi="Century Gothic" w:eastAsia="Century Gothic"/>
          <w:color w:val="000000"/>
          <w:sz w:val="12"/>
        </w:rPr>
      </w:pPr>
    </w:p>
    <w:sectPr>
      <w:headerReference w:type="default" r:id="rId00011"/>
      <w:footerReference w:type="default" r:id="rId00012"/>
      <w:pgSz w:w="11906" w:h="16838"/>
      <w:pgMar w:top="1440" w:right="850" w:bottom="1440" w:left="850" w:header="567" w:footer="567"/>
      <w:pgBorders w:display="allPages" w:offsetFrom="page">
        <w:top w:val="single" w:sz="16" w:space="23" w:color="808080"/>
        <w:left w:val="single" w:sz="16" w:space="23" w:color="808080"/>
        <w:bottom w:val="single" w:sz="16" w:space="23" w:color="808080"/>
        <w:right w:val="single" w:sz="16" w:space="23" w:color="808080"/>
      </w:pgBorders>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Century Gothic" w:hAnsi="Century Gothic" w:eastAsia="Century Gothic"/>
        <w:sz w:val="20"/>
      </w:rPr>
    </w:pPr>
    <w:r>
      <w:rPr>
        <w:rFonts w:ascii="Century Gothic" w:hAnsi="Century Gothic" w:eastAsia="Century Gothic"/>
        <w:b w:val="on"/>
        <w:sz w:val="20"/>
      </w:rPr>
      <w:t xml:space="preserve">Century 21 Diamant</w:t>
    </w:r>
    <w:r>
      <w:rPr>
        <w:rFonts w:ascii="Century Gothic" w:hAnsi="Century Gothic" w:eastAsia="Century Gothic"/>
        <w:sz w:val="20"/>
      </w:rPr>
      <w:t xml:space="preserve"> - Square Eugène Plasky  97 - 1030 Schaerbeek - Tél: 02/245 21 21</w:t>
    </w:r>
    <w:r>
      <w:rPr>
        <w:rFonts w:ascii="Century Gothic" w:hAnsi="Century Gothic" w:eastAsia="Century Gothic"/>
        <w:sz w:val="20"/>
      </w:rPr>
      <w:t xml:space="preserve"> - http://www.century21.be/diamant/fr/accueil-agency</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Titre arial 14 pts gras"/>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drawing>
        <wp:inline distT="0" distB="0" distL="0" distR="0">
          <wp:extent cx="1724025" cy="121920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724025" cy="121920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646" w:hanging="363"/>
        <w:tabs>
          <w:tab w:val="num" w:pos="646"/>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2">
    <w:multiLevelType w:val="singleLevel"/>
    <w:lvl w:ilvl="0">
      <w:start w:val="1"/>
      <w:numFmt w:val="bullet"/>
      <w:suff w:val="tab"/>
      <w:lvlText w:val=""/>
      <w:pPr>
        <w:ind w:left="646" w:hanging="363"/>
        <w:tabs>
          <w:tab w:val="num" w:pos="646"/>
        </w:tabs>
      </w:pPr>
      <w:rPr>
        <w:rFonts w:hint="default" w:ascii="Symbol" w:hAnsi="Symbol" w:eastAsia="Symbol"/>
        <w:b w:val="off"/>
        <w:i w:val="off"/>
        <w:strike w:val="off"/>
        <w:color w:val="auto"/>
        <w:position w:val="0"/>
        <w:sz w:val="20"/>
        <w:u w:val="none"/>
        <w:shd w:val="clear" w:fill="auto"/>
      </w:rPr>
    </w:lvl>
  </w:abstractNum>
  <w:abstractNum w:abstractNumId="3">
    <w:multiLevelType w:val="singleLevel"/>
    <w:lvl w:ilvl="0">
      <w:start w:val="1"/>
      <w:numFmt w:val="bullet"/>
      <w:suff w:val="tab"/>
      <w:lvlText w:val=""/>
      <w:pPr>
        <w:ind w:left="646" w:hanging="363"/>
        <w:tabs>
          <w:tab w:val="num" w:pos="646"/>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bordersDoNotSurroundHeader/>
  <w:bordersDoNotSurroundFooter/>
  <w:defaultTabStop w:val="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Titre arial 14 pts gras">
    <w:name w:val="Titre arial 14 pts gras"/>
    <w:basedOn w:val="Normal"/>
    <w:next w:val="Titre arial 14 pts gras"/>
    <w:qFormat/>
    <w:pPr/>
    <w:rPr>
      <w:b w:val="on"/>
      <w:sz w:val="28"/>
    </w:rPr>
  </w:style>
  <w:style w:type="paragraph" w:styleId="Détail">
    <w:name w:val="Détail"/>
    <w:basedOn w:val="Normal"/>
    <w:next w:val="Détail"/>
    <w:qFormat/>
    <w:pPr>
      <w:numPr>
        <w:ilvl w:val="0"/>
        <w:numId w:val="1"/>
      </w:numPr>
      <w:spacing w:before="57" w:after="57"/>
      <w:ind w:left="646" w:right="283" w:hanging="363"/>
    </w:pPr>
    <w:rPr>
      <w:rFonts w:ascii="Century Gothic" w:hAnsi="Century Gothic" w:eastAsia="Century Gothic"/>
    </w:rPr>
  </w:style>
  <w:style w:type="paragraph" w:styleId="Type de détail">
    <w:name w:val="Type de détail"/>
    <w:basedOn w:val="Normal"/>
    <w:next w:val="Détail"/>
    <w:qFormat/>
    <w:pPr/>
    <w:rPr>
      <w:rFonts w:ascii="Century Gothic" w:hAnsi="Century Gothic" w:eastAsia="Century Gothic"/>
      <w:b w:val="on"/>
      <w:u w:val="single"/>
    </w:rPr>
  </w:style>
  <w:style w:type="paragraph" w:styleId="Enumeration arial 10 pts">
    <w:name w:val="Enumeration arial 10 pts"/>
    <w:basedOn w:val="Normal"/>
    <w:next w:val="Enumeration arial 10 pts"/>
    <w:qFormat/>
    <w:pPr>
      <w:numPr>
        <w:ilvl w:val="0"/>
        <w:numId w:val="2"/>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 w:type="paragraph" w:styleId="titre tableau">
    <w:name w:val="titre tableau"/>
    <w:basedOn w:val="[Normal]"/>
    <w:next w:val="titre tableau"/>
    <w:qFormat/>
    <w:pPr>
      <w:spacing w:before="57" w:after="57"/>
      <w:jc w:val="center"/>
    </w:pPr>
    <w:rPr>
      <w:b w:val="on"/>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11" Type="http://schemas.openxmlformats.org/officeDocument/2006/relationships/header" Target="header0001.xml"/>
	<Relationship Id="rId00012"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08" Type="http://schemas.openxmlformats.org/officeDocument/2006/relationships/image" Target="media/image0004.jpg"/>
	<Relationship Id="rId00009" Type="http://schemas.openxmlformats.org/officeDocument/2006/relationships/image" Target="media/image0005.jpg"/>
	<Relationship Id="rId00010" Type="http://schemas.openxmlformats.org/officeDocument/2006/relationships/image" Target="media/image0006.jpg"/>
	<Relationship Id="rId00013" Type="http://schemas.openxmlformats.org/officeDocument/2006/relationships/numbering" Target="numbering.xml"/>
	<Relationship Id="rId00014" Type="http://schemas.openxmlformats.org/officeDocument/2006/relationships/fontTable" Target="fontTable.xml"/>
	<Relationship Id="rId00015"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